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10DEB">
      <w:pPr>
        <w:widowControl/>
        <w:topLinePunct w:val="0"/>
        <w:adjustRightInd w:val="0"/>
        <w:snapToGrid w:val="0"/>
        <w:spacing w:line="360" w:lineRule="auto"/>
        <w:jc w:val="center"/>
        <w:rPr>
          <w:rFonts w:hint="eastAsia" w:ascii="黑体" w:hAnsi="黑体" w:eastAsia="黑体"/>
          <w:bCs/>
          <w:kern w:val="0"/>
          <w:sz w:val="28"/>
          <w:szCs w:val="28"/>
          <w:highlight w:val="none"/>
          <w:lang w:eastAsia="zh-CN"/>
        </w:rPr>
      </w:pPr>
      <w:r>
        <w:rPr>
          <w:rFonts w:hint="eastAsia" w:ascii="黑体" w:hAnsi="黑体" w:eastAsia="黑体"/>
          <w:bCs/>
          <w:kern w:val="0"/>
          <w:sz w:val="28"/>
          <w:szCs w:val="28"/>
          <w:highlight w:val="none"/>
          <w:lang w:eastAsia="zh-CN"/>
        </w:rPr>
        <w:t>河南理工大学招聘大厅维修改造等工程项目</w:t>
      </w:r>
    </w:p>
    <w:p w14:paraId="626D1531">
      <w:pPr>
        <w:widowControl/>
        <w:topLinePunct w:val="0"/>
        <w:adjustRightInd w:val="0"/>
        <w:snapToGrid w:val="0"/>
        <w:spacing w:line="360" w:lineRule="auto"/>
        <w:jc w:val="center"/>
        <w:rPr>
          <w:rFonts w:hint="eastAsia" w:ascii="黑体" w:hAnsi="黑体" w:eastAsia="黑体"/>
          <w:bCs/>
          <w:kern w:val="0"/>
          <w:sz w:val="28"/>
          <w:szCs w:val="28"/>
          <w:highlight w:val="none"/>
        </w:rPr>
      </w:pPr>
      <w:r>
        <w:rPr>
          <w:rFonts w:hint="eastAsia" w:ascii="黑体" w:hAnsi="黑体" w:eastAsia="黑体"/>
          <w:bCs/>
          <w:kern w:val="0"/>
          <w:sz w:val="28"/>
          <w:szCs w:val="28"/>
          <w:highlight w:val="none"/>
        </w:rPr>
        <w:t>竞争性磋商公告</w:t>
      </w:r>
    </w:p>
    <w:p w14:paraId="2C1E8FDC">
      <w:pPr>
        <w:pStyle w:val="3"/>
        <w:keepNext w:val="0"/>
        <w:keepLines w:val="0"/>
        <w:widowControl/>
        <w:topLinePunct w:val="0"/>
        <w:spacing w:line="360" w:lineRule="auto"/>
        <w:ind w:firstLine="422" w:firstLineChars="200"/>
        <w:rPr>
          <w:rFonts w:hint="eastAsia"/>
          <w:sz w:val="21"/>
          <w:highlight w:val="none"/>
          <w:shd w:val="clear" w:color="auto" w:fill="FFFFFF"/>
        </w:rPr>
      </w:pPr>
      <w:bookmarkStart w:id="0" w:name="_Toc22613"/>
      <w:bookmarkStart w:id="1" w:name="_Toc22140"/>
      <w:bookmarkStart w:id="2" w:name="_Toc6880"/>
      <w:bookmarkStart w:id="3" w:name="_Toc26203"/>
      <w:r>
        <w:rPr>
          <w:rFonts w:hint="eastAsia"/>
          <w:sz w:val="21"/>
          <w:highlight w:val="none"/>
          <w:shd w:val="clear" w:color="auto" w:fill="FFFFFF"/>
        </w:rPr>
        <w:t>项目概况</w:t>
      </w:r>
      <w:bookmarkEnd w:id="0"/>
      <w:bookmarkEnd w:id="1"/>
      <w:bookmarkEnd w:id="2"/>
      <w:bookmarkEnd w:id="3"/>
    </w:p>
    <w:p w14:paraId="5A50B164">
      <w:pPr>
        <w:topLinePunct w:val="0"/>
        <w:spacing w:line="360" w:lineRule="auto"/>
        <w:ind w:firstLine="420" w:firstLineChars="200"/>
        <w:rPr>
          <w:rFonts w:hint="eastAsia"/>
          <w:highlight w:val="none"/>
        </w:rPr>
      </w:pPr>
      <w:r>
        <w:rPr>
          <w:rFonts w:hint="eastAsia" w:eastAsia="宋体"/>
          <w:highlight w:val="none"/>
          <w:lang w:eastAsia="zh-CN"/>
        </w:rPr>
        <w:t>河南理工大学招聘大厅维修改造等工程项目</w:t>
      </w:r>
      <w:r>
        <w:rPr>
          <w:rFonts w:hint="eastAsia"/>
          <w:highlight w:val="none"/>
        </w:rPr>
        <w:t>的潜在供应商应在</w:t>
      </w:r>
      <w:r>
        <w:rPr>
          <w:rFonts w:hint="eastAsia"/>
          <w:kern w:val="0"/>
          <w:highlight w:val="none"/>
        </w:rPr>
        <w:t>恒信咨询管理有限公司</w:t>
      </w:r>
      <w:r>
        <w:rPr>
          <w:rFonts w:hint="eastAsia"/>
          <w:highlight w:val="none"/>
        </w:rPr>
        <w:t>获取磋商文件，并于</w:t>
      </w:r>
      <w:r>
        <w:rPr>
          <w:rFonts w:hint="eastAsia"/>
          <w:kern w:val="0"/>
          <w:highlight w:val="none"/>
          <w:u w:val="single"/>
        </w:rPr>
        <w:t>2024</w:t>
      </w:r>
      <w:r>
        <w:rPr>
          <w:rFonts w:hint="eastAsia"/>
          <w:kern w:val="0"/>
          <w:highlight w:val="none"/>
        </w:rPr>
        <w:t>年</w:t>
      </w:r>
      <w:r>
        <w:rPr>
          <w:rFonts w:hint="eastAsia" w:ascii="宋体" w:eastAsia="宋体"/>
          <w:kern w:val="0"/>
          <w:highlight w:val="none"/>
          <w:u w:val="single"/>
          <w:lang w:val="en-US" w:eastAsia="zh-CN"/>
        </w:rPr>
        <w:t xml:space="preserve"> 09 </w:t>
      </w:r>
      <w:r>
        <w:rPr>
          <w:rFonts w:hint="eastAsia"/>
          <w:kern w:val="0"/>
          <w:highlight w:val="none"/>
        </w:rPr>
        <w:t>月</w:t>
      </w:r>
      <w:r>
        <w:rPr>
          <w:rFonts w:hint="eastAsia" w:ascii="宋体" w:eastAsia="宋体"/>
          <w:kern w:val="0"/>
          <w:highlight w:val="none"/>
          <w:u w:val="single"/>
          <w:lang w:val="en-US" w:eastAsia="zh-CN"/>
        </w:rPr>
        <w:t xml:space="preserve"> 09</w:t>
      </w:r>
      <w:r>
        <w:rPr>
          <w:rFonts w:hint="eastAsia"/>
          <w:kern w:val="0"/>
          <w:highlight w:val="none"/>
          <w:u w:val="single"/>
        </w:rPr>
        <w:t xml:space="preserve"> </w:t>
      </w:r>
      <w:r>
        <w:rPr>
          <w:rFonts w:hint="eastAsia"/>
          <w:kern w:val="0"/>
          <w:highlight w:val="none"/>
        </w:rPr>
        <w:t>日</w:t>
      </w:r>
      <w:r>
        <w:rPr>
          <w:rFonts w:hint="eastAsia"/>
          <w:kern w:val="0"/>
          <w:highlight w:val="none"/>
          <w:u w:val="single"/>
        </w:rPr>
        <w:t xml:space="preserve"> </w:t>
      </w:r>
      <w:r>
        <w:rPr>
          <w:rFonts w:hint="eastAsia" w:ascii="宋体" w:eastAsia="宋体"/>
          <w:kern w:val="0"/>
          <w:highlight w:val="none"/>
          <w:u w:val="single"/>
          <w:lang w:val="en-US" w:eastAsia="zh-CN"/>
        </w:rPr>
        <w:t>14</w:t>
      </w:r>
      <w:r>
        <w:rPr>
          <w:rFonts w:hint="eastAsia"/>
          <w:kern w:val="0"/>
          <w:highlight w:val="none"/>
          <w:u w:val="single"/>
        </w:rPr>
        <w:t xml:space="preserve"> </w:t>
      </w:r>
      <w:r>
        <w:rPr>
          <w:rFonts w:hint="eastAsia"/>
          <w:kern w:val="0"/>
          <w:highlight w:val="none"/>
        </w:rPr>
        <w:t>时</w:t>
      </w:r>
      <w:r>
        <w:rPr>
          <w:rFonts w:hint="eastAsia"/>
          <w:kern w:val="0"/>
          <w:highlight w:val="none"/>
          <w:u w:val="single"/>
        </w:rPr>
        <w:t xml:space="preserve"> </w:t>
      </w:r>
      <w:r>
        <w:rPr>
          <w:rFonts w:hint="eastAsia" w:ascii="宋体" w:eastAsia="宋体"/>
          <w:kern w:val="0"/>
          <w:highlight w:val="none"/>
          <w:u w:val="single"/>
          <w:lang w:val="en-US" w:eastAsia="zh-CN"/>
        </w:rPr>
        <w:t>00</w:t>
      </w:r>
      <w:r>
        <w:rPr>
          <w:rFonts w:hint="eastAsia"/>
          <w:kern w:val="0"/>
          <w:highlight w:val="none"/>
          <w:u w:val="single"/>
        </w:rPr>
        <w:t xml:space="preserve"> </w:t>
      </w:r>
      <w:r>
        <w:rPr>
          <w:rFonts w:hint="eastAsia"/>
          <w:kern w:val="0"/>
          <w:highlight w:val="none"/>
        </w:rPr>
        <w:t>分</w:t>
      </w:r>
      <w:r>
        <w:rPr>
          <w:rFonts w:hint="eastAsia"/>
          <w:highlight w:val="none"/>
        </w:rPr>
        <w:t>（北京时间）前递交响应文件。</w:t>
      </w:r>
    </w:p>
    <w:p w14:paraId="13ACCEC5">
      <w:pPr>
        <w:pStyle w:val="3"/>
        <w:keepNext w:val="0"/>
        <w:keepLines w:val="0"/>
        <w:widowControl/>
        <w:topLinePunct w:val="0"/>
        <w:spacing w:line="360" w:lineRule="auto"/>
        <w:rPr>
          <w:rFonts w:hint="eastAsia"/>
          <w:sz w:val="21"/>
          <w:highlight w:val="none"/>
          <w:shd w:val="clear" w:color="auto" w:fill="FFFFFF"/>
        </w:rPr>
      </w:pPr>
      <w:bookmarkStart w:id="4" w:name="_Toc7450"/>
      <w:bookmarkStart w:id="5" w:name="_Toc20909"/>
      <w:bookmarkStart w:id="6" w:name="_Toc16635"/>
      <w:bookmarkStart w:id="7" w:name="_Toc4014"/>
      <w:r>
        <w:rPr>
          <w:rFonts w:hint="eastAsia"/>
          <w:sz w:val="21"/>
          <w:highlight w:val="none"/>
          <w:shd w:val="clear" w:color="auto" w:fill="FFFFFF"/>
        </w:rPr>
        <w:t>一、项目基本情况</w:t>
      </w:r>
      <w:bookmarkEnd w:id="4"/>
      <w:bookmarkEnd w:id="5"/>
      <w:bookmarkEnd w:id="6"/>
      <w:bookmarkEnd w:id="7"/>
    </w:p>
    <w:p w14:paraId="3510139D">
      <w:pPr>
        <w:widowControl/>
        <w:tabs>
          <w:tab w:val="left" w:pos="840"/>
        </w:tabs>
        <w:wordWrap/>
        <w:topLinePunct w:val="0"/>
        <w:spacing w:line="360" w:lineRule="auto"/>
        <w:ind w:firstLine="420" w:firstLineChars="200"/>
        <w:jc w:val="left"/>
        <w:rPr>
          <w:rFonts w:hint="eastAsia" w:eastAsia="宋体"/>
          <w:highlight w:val="none"/>
          <w:shd w:val="clear" w:color="auto" w:fill="FFFFFF"/>
          <w:lang w:eastAsia="zh-CN"/>
        </w:rPr>
      </w:pPr>
      <w:r>
        <w:rPr>
          <w:rFonts w:hint="eastAsia"/>
          <w:highlight w:val="none"/>
          <w:shd w:val="clear" w:color="auto" w:fill="FFFFFF"/>
        </w:rPr>
        <w:t>1.项目编号：</w:t>
      </w:r>
      <w:r>
        <w:rPr>
          <w:rFonts w:hint="eastAsia" w:eastAsia="宋体"/>
          <w:highlight w:val="none"/>
          <w:shd w:val="clear" w:color="auto" w:fill="FFFFFF"/>
          <w:lang w:eastAsia="zh-CN"/>
        </w:rPr>
        <w:t>【HXZB】20240839</w:t>
      </w:r>
    </w:p>
    <w:p w14:paraId="7AE59527">
      <w:pPr>
        <w:widowControl/>
        <w:tabs>
          <w:tab w:val="left" w:pos="840"/>
        </w:tabs>
        <w:wordWrap/>
        <w:topLinePunct w:val="0"/>
        <w:spacing w:line="360" w:lineRule="auto"/>
        <w:ind w:firstLine="420" w:firstLineChars="200"/>
        <w:jc w:val="left"/>
        <w:rPr>
          <w:rFonts w:hint="eastAsia" w:eastAsia="宋体"/>
          <w:highlight w:val="none"/>
          <w:shd w:val="clear" w:color="auto" w:fill="FFFFFF"/>
          <w:lang w:eastAsia="zh-CN"/>
        </w:rPr>
      </w:pPr>
      <w:r>
        <w:rPr>
          <w:rFonts w:hint="eastAsia"/>
          <w:highlight w:val="none"/>
          <w:shd w:val="clear" w:color="auto" w:fill="FFFFFF"/>
        </w:rPr>
        <w:t>2.项目名称：</w:t>
      </w:r>
      <w:r>
        <w:rPr>
          <w:rFonts w:hint="eastAsia" w:eastAsia="宋体"/>
          <w:highlight w:val="none"/>
          <w:lang w:eastAsia="zh-CN"/>
        </w:rPr>
        <w:t>河南理工大学招聘大厅维修改造等工程项目</w:t>
      </w:r>
    </w:p>
    <w:p w14:paraId="4A126434">
      <w:pPr>
        <w:widowControl/>
        <w:tabs>
          <w:tab w:val="left" w:pos="840"/>
        </w:tabs>
        <w:wordWrap/>
        <w:topLinePunct w:val="0"/>
        <w:spacing w:line="360" w:lineRule="auto"/>
        <w:ind w:firstLine="420" w:firstLineChars="200"/>
        <w:jc w:val="left"/>
        <w:rPr>
          <w:rFonts w:hint="eastAsia"/>
          <w:highlight w:val="none"/>
          <w:shd w:val="clear" w:color="auto" w:fill="FFFFFF"/>
        </w:rPr>
      </w:pPr>
      <w:r>
        <w:rPr>
          <w:rFonts w:hint="eastAsia"/>
          <w:highlight w:val="none"/>
          <w:shd w:val="clear" w:color="auto" w:fill="FFFFFF"/>
        </w:rPr>
        <w:t>3.采购方式：竞争性磋商</w:t>
      </w:r>
    </w:p>
    <w:p w14:paraId="0209FC27">
      <w:pPr>
        <w:wordWrap/>
        <w:topLinePunct w:val="0"/>
        <w:spacing w:line="360" w:lineRule="auto"/>
        <w:ind w:firstLine="420" w:firstLineChars="200"/>
        <w:rPr>
          <w:rFonts w:hint="eastAsia"/>
          <w:highlight w:val="none"/>
          <w:shd w:val="clear" w:color="auto" w:fill="FFFFFF"/>
        </w:rPr>
      </w:pPr>
      <w:r>
        <w:rPr>
          <w:rFonts w:hint="eastAsia"/>
          <w:highlight w:val="none"/>
          <w:shd w:val="clear" w:color="auto" w:fill="FFFFFF"/>
        </w:rPr>
        <w:t>4.预算金额：</w:t>
      </w:r>
      <w:r>
        <w:rPr>
          <w:rFonts w:hint="eastAsia" w:ascii="宋体" w:eastAsia="宋体"/>
          <w:highlight w:val="none"/>
          <w:shd w:val="clear" w:color="auto" w:fill="FFFFFF"/>
          <w:lang w:val="en-US" w:eastAsia="zh-CN"/>
        </w:rPr>
        <w:t>653935.47元</w:t>
      </w:r>
      <w:r>
        <w:rPr>
          <w:rFonts w:hint="eastAsia"/>
          <w:highlight w:val="none"/>
          <w:shd w:val="clear" w:color="auto" w:fill="FFFFFF"/>
        </w:rPr>
        <w:t>（含暂列金额</w:t>
      </w:r>
      <w:r>
        <w:rPr>
          <w:rFonts w:hint="eastAsia" w:ascii="宋体" w:eastAsia="宋体"/>
          <w:highlight w:val="none"/>
          <w:shd w:val="clear" w:color="auto" w:fill="FFFFFF"/>
          <w:lang w:val="en-US" w:eastAsia="zh-CN"/>
        </w:rPr>
        <w:t>51000.00</w:t>
      </w:r>
      <w:r>
        <w:rPr>
          <w:rFonts w:hint="eastAsia"/>
          <w:highlight w:val="none"/>
          <w:shd w:val="clear" w:color="auto" w:fill="FFFFFF"/>
        </w:rPr>
        <w:t>元）</w:t>
      </w:r>
    </w:p>
    <w:p w14:paraId="22F1A560">
      <w:pPr>
        <w:wordWrap/>
        <w:topLinePunct w:val="0"/>
        <w:spacing w:line="360" w:lineRule="auto"/>
        <w:ind w:firstLine="420" w:firstLineChars="200"/>
        <w:rPr>
          <w:rFonts w:hint="eastAsia" w:ascii="宋体" w:hAnsi="宋体" w:eastAsia="宋体" w:cs="宋体"/>
          <w:highlight w:val="none"/>
          <w:shd w:val="clear" w:color="auto" w:fill="FFFFFF"/>
        </w:rPr>
      </w:pPr>
      <w:r>
        <w:rPr>
          <w:rFonts w:hint="eastAsia"/>
          <w:highlight w:val="none"/>
          <w:shd w:val="clear" w:color="auto" w:fill="FFFFFF"/>
        </w:rPr>
        <w:t>最高限价：</w:t>
      </w:r>
      <w:r>
        <w:rPr>
          <w:rFonts w:hint="eastAsia" w:ascii="宋体" w:eastAsia="宋体"/>
          <w:highlight w:val="none"/>
          <w:shd w:val="clear" w:color="auto" w:fill="FFFFFF"/>
          <w:lang w:val="en-US" w:eastAsia="zh-CN"/>
        </w:rPr>
        <w:t>6539</w:t>
      </w:r>
      <w:r>
        <w:rPr>
          <w:rFonts w:hint="eastAsia" w:ascii="宋体" w:hAnsi="宋体" w:eastAsia="宋体" w:cs="宋体"/>
          <w:highlight w:val="none"/>
          <w:shd w:val="clear" w:color="auto" w:fill="FFFFFF"/>
          <w:lang w:val="en-US" w:eastAsia="zh-CN"/>
        </w:rPr>
        <w:t>35.47元</w:t>
      </w:r>
      <w:r>
        <w:rPr>
          <w:rFonts w:hint="eastAsia" w:ascii="宋体" w:hAnsi="宋体" w:eastAsia="宋体" w:cs="宋体"/>
          <w:highlight w:val="none"/>
          <w:shd w:val="clear" w:color="auto" w:fill="FFFFFF"/>
        </w:rPr>
        <w:t>（含暂列金额</w:t>
      </w:r>
      <w:r>
        <w:rPr>
          <w:rFonts w:hint="eastAsia" w:ascii="宋体" w:hAnsi="宋体" w:eastAsia="宋体" w:cs="宋体"/>
          <w:highlight w:val="none"/>
          <w:shd w:val="clear" w:color="auto" w:fill="FFFFFF"/>
          <w:lang w:val="en-US" w:eastAsia="zh-CN"/>
        </w:rPr>
        <w:t>51000.00</w:t>
      </w:r>
      <w:r>
        <w:rPr>
          <w:rFonts w:hint="eastAsia" w:ascii="宋体" w:hAnsi="宋体" w:eastAsia="宋体" w:cs="宋体"/>
          <w:highlight w:val="none"/>
          <w:shd w:val="clear" w:color="auto" w:fill="FFFFFF"/>
        </w:rPr>
        <w:t>元）</w:t>
      </w:r>
    </w:p>
    <w:tbl>
      <w:tblPr>
        <w:tblStyle w:val="5"/>
        <w:tblW w:w="3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3458"/>
        <w:gridCol w:w="2258"/>
      </w:tblGrid>
      <w:tr w14:paraId="34EC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82" w:type="dxa"/>
            <w:noWrap w:val="0"/>
            <w:vAlign w:val="center"/>
          </w:tcPr>
          <w:p w14:paraId="5FB8ECEE">
            <w:pPr>
              <w:widowControl w:val="0"/>
              <w:autoSpaceDE w:val="0"/>
              <w:autoSpaceDN w:val="0"/>
              <w:adjustRightInd w:val="0"/>
              <w:spacing w:line="360" w:lineRule="auto"/>
              <w:jc w:val="center"/>
              <w:rPr>
                <w:rFonts w:hint="eastAsia" w:ascii="宋体" w:hAnsi="宋体" w:eastAsia="宋体" w:cs="宋体"/>
                <w:b/>
                <w:bCs/>
                <w:color w:val="auto"/>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shd w:val="clear" w:color="auto" w:fill="FFFFFF"/>
                <w:lang w:val="en-US" w:eastAsia="zh-CN" w:bidi="ar-SA"/>
              </w:rPr>
              <w:t>包号</w:t>
            </w:r>
          </w:p>
        </w:tc>
        <w:tc>
          <w:tcPr>
            <w:tcW w:w="3458" w:type="dxa"/>
            <w:noWrap w:val="0"/>
            <w:vAlign w:val="center"/>
          </w:tcPr>
          <w:p w14:paraId="253CADF0">
            <w:pPr>
              <w:widowControl w:val="0"/>
              <w:autoSpaceDE w:val="0"/>
              <w:autoSpaceDN w:val="0"/>
              <w:adjustRightInd w:val="0"/>
              <w:spacing w:line="360" w:lineRule="auto"/>
              <w:jc w:val="center"/>
              <w:rPr>
                <w:rFonts w:hint="eastAsia" w:ascii="宋体" w:hAnsi="宋体" w:eastAsia="宋体" w:cs="宋体"/>
                <w:b/>
                <w:bCs/>
                <w:color w:val="auto"/>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shd w:val="clear" w:color="auto" w:fill="FFFFFF"/>
                <w:lang w:val="en-US" w:eastAsia="zh-CN" w:bidi="ar-SA"/>
              </w:rPr>
              <w:t>包名称</w:t>
            </w:r>
          </w:p>
        </w:tc>
        <w:tc>
          <w:tcPr>
            <w:tcW w:w="2258" w:type="dxa"/>
            <w:noWrap w:val="0"/>
            <w:vAlign w:val="center"/>
          </w:tcPr>
          <w:p w14:paraId="5D35C814">
            <w:pPr>
              <w:widowControl w:val="0"/>
              <w:autoSpaceDE w:val="0"/>
              <w:autoSpaceDN w:val="0"/>
              <w:adjustRightInd w:val="0"/>
              <w:spacing w:line="360" w:lineRule="auto"/>
              <w:jc w:val="center"/>
              <w:rPr>
                <w:rFonts w:ascii="宋体" w:hAnsi="宋体" w:eastAsia="宋体" w:cs="宋体"/>
                <w:b/>
                <w:bCs/>
                <w:color w:val="auto"/>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shd w:val="clear" w:color="auto" w:fill="FFFFFF"/>
                <w:lang w:val="en-US" w:eastAsia="zh-CN" w:bidi="ar-SA"/>
              </w:rPr>
              <w:t>预算金额</w:t>
            </w:r>
          </w:p>
        </w:tc>
      </w:tr>
      <w:tr w14:paraId="2453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2" w:type="dxa"/>
            <w:noWrap w:val="0"/>
            <w:vAlign w:val="center"/>
          </w:tcPr>
          <w:p w14:paraId="0233B7B0">
            <w:pPr>
              <w:widowControl w:val="0"/>
              <w:autoSpaceDE w:val="0"/>
              <w:autoSpaceDN w:val="0"/>
              <w:adjustRightInd w:val="0"/>
              <w:spacing w:line="360" w:lineRule="auto"/>
              <w:jc w:val="center"/>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1</w:t>
            </w:r>
          </w:p>
        </w:tc>
        <w:tc>
          <w:tcPr>
            <w:tcW w:w="3458" w:type="dxa"/>
            <w:noWrap w:val="0"/>
            <w:vAlign w:val="center"/>
          </w:tcPr>
          <w:p w14:paraId="7CC8BB83">
            <w:pPr>
              <w:jc w:val="center"/>
              <w:rPr>
                <w:rFonts w:hint="eastAsia" w:hAnsi="宋体" w:eastAsia="宋体"/>
                <w:color w:val="auto"/>
                <w:szCs w:val="21"/>
                <w:highlight w:val="none"/>
                <w:shd w:val="clear" w:color="auto" w:fill="FFFFFF"/>
                <w:lang w:eastAsia="zh-CN"/>
              </w:rPr>
            </w:pPr>
            <w:r>
              <w:rPr>
                <w:rFonts w:hint="eastAsia" w:hAnsi="宋体" w:eastAsia="宋体"/>
                <w:color w:val="auto"/>
                <w:szCs w:val="21"/>
                <w:highlight w:val="none"/>
                <w:shd w:val="clear" w:color="auto" w:fill="FFFFFF"/>
                <w:lang w:eastAsia="zh-CN"/>
              </w:rPr>
              <w:t>河南理工大学招聘大厅维修改造及黄河泥埙示范基地建设工程项目</w:t>
            </w:r>
          </w:p>
        </w:tc>
        <w:tc>
          <w:tcPr>
            <w:tcW w:w="2258" w:type="dxa"/>
            <w:noWrap w:val="0"/>
            <w:vAlign w:val="center"/>
          </w:tcPr>
          <w:p w14:paraId="46184DDE">
            <w:pPr>
              <w:jc w:val="center"/>
              <w:rPr>
                <w:rFonts w:hint="eastAsia" w:hAnsi="宋体"/>
                <w:color w:val="auto"/>
                <w:szCs w:val="21"/>
                <w:highlight w:val="none"/>
                <w:shd w:val="clear" w:color="auto" w:fill="FFFFFF"/>
              </w:rPr>
            </w:pPr>
            <w:r>
              <w:rPr>
                <w:rFonts w:hint="eastAsia" w:hAnsi="宋体"/>
                <w:color w:val="auto"/>
                <w:szCs w:val="21"/>
                <w:highlight w:val="none"/>
                <w:shd w:val="clear" w:color="auto" w:fill="FFFFFF"/>
                <w:lang w:val="en-US" w:eastAsia="zh-CN"/>
              </w:rPr>
              <w:t>357071.08元（含暂列金额27000.00元）</w:t>
            </w:r>
          </w:p>
        </w:tc>
      </w:tr>
      <w:tr w14:paraId="019B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382" w:type="dxa"/>
            <w:noWrap w:val="0"/>
            <w:vAlign w:val="center"/>
          </w:tcPr>
          <w:p w14:paraId="17DD0E38">
            <w:pPr>
              <w:widowControl/>
              <w:tabs>
                <w:tab w:val="left" w:pos="840"/>
              </w:tabs>
              <w:spacing w:line="360" w:lineRule="auto"/>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w:t>
            </w:r>
          </w:p>
        </w:tc>
        <w:tc>
          <w:tcPr>
            <w:tcW w:w="3458" w:type="dxa"/>
            <w:noWrap w:val="0"/>
            <w:vAlign w:val="center"/>
          </w:tcPr>
          <w:p w14:paraId="2AD5797A">
            <w:pPr>
              <w:jc w:val="center"/>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河南理工大学国家重点实验室大楼西配楼一楼实验室地面维修工程</w:t>
            </w:r>
          </w:p>
        </w:tc>
        <w:tc>
          <w:tcPr>
            <w:tcW w:w="2258" w:type="dxa"/>
            <w:noWrap w:val="0"/>
            <w:vAlign w:val="center"/>
          </w:tcPr>
          <w:p w14:paraId="5657AADE">
            <w:pPr>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296864.39元（含暂列金额</w:t>
            </w:r>
            <w:r>
              <w:rPr>
                <w:rFonts w:hint="eastAsia" w:cs="宋体"/>
                <w:color w:val="auto"/>
                <w:szCs w:val="21"/>
                <w:highlight w:val="none"/>
                <w:shd w:val="clear" w:color="auto" w:fill="FFFFFF"/>
                <w:lang w:val="en-US" w:eastAsia="zh-CN"/>
              </w:rPr>
              <w:t>24000.00</w:t>
            </w:r>
            <w:r>
              <w:rPr>
                <w:rFonts w:hint="eastAsia" w:ascii="宋体" w:hAnsi="宋体" w:cs="宋体"/>
                <w:color w:val="auto"/>
                <w:szCs w:val="21"/>
                <w:highlight w:val="none"/>
                <w:shd w:val="clear" w:color="auto" w:fill="FFFFFF"/>
                <w:lang w:val="en-US" w:eastAsia="zh-CN"/>
              </w:rPr>
              <w:t>元）</w:t>
            </w:r>
          </w:p>
        </w:tc>
      </w:tr>
    </w:tbl>
    <w:p w14:paraId="20ADCAA4">
      <w:pPr>
        <w:widowControl/>
        <w:tabs>
          <w:tab w:val="left" w:pos="840"/>
        </w:tabs>
        <w:wordWrap/>
        <w:topLinePunct w:val="0"/>
        <w:spacing w:line="360" w:lineRule="auto"/>
        <w:ind w:firstLine="420" w:firstLineChars="200"/>
        <w:jc w:val="left"/>
        <w:rPr>
          <w:rFonts w:hint="eastAsia"/>
          <w:highlight w:val="none"/>
          <w:shd w:val="clear" w:color="auto" w:fill="FFFFFF"/>
        </w:rPr>
      </w:pPr>
      <w:bookmarkStart w:id="8" w:name="_Toc19521"/>
      <w:bookmarkStart w:id="9" w:name="_Toc21071"/>
      <w:bookmarkStart w:id="10" w:name="_Toc24040"/>
      <w:bookmarkStart w:id="11" w:name="_Toc27913"/>
      <w:bookmarkStart w:id="12" w:name="_Toc26079"/>
      <w:r>
        <w:rPr>
          <w:rFonts w:hint="eastAsia"/>
          <w:highlight w:val="none"/>
          <w:shd w:val="clear" w:color="auto" w:fill="FFFFFF"/>
        </w:rPr>
        <w:t>5.采购需求</w:t>
      </w:r>
      <w:bookmarkEnd w:id="8"/>
      <w:bookmarkEnd w:id="9"/>
      <w:bookmarkEnd w:id="10"/>
      <w:bookmarkEnd w:id="11"/>
      <w:bookmarkEnd w:id="12"/>
      <w:r>
        <w:rPr>
          <w:rFonts w:hint="eastAsia"/>
          <w:highlight w:val="none"/>
          <w:shd w:val="clear" w:color="auto" w:fill="FFFFFF"/>
        </w:rPr>
        <w:t>：（包括但不限于标的的名称、数量、简要技术需求或服务要求等）</w:t>
      </w:r>
    </w:p>
    <w:p w14:paraId="1E10E07E">
      <w:pPr>
        <w:spacing w:line="360" w:lineRule="auto"/>
        <w:ind w:firstLine="630" w:firstLineChars="300"/>
        <w:rPr>
          <w:rFonts w:hint="eastAsia"/>
          <w:kern w:val="0"/>
          <w:highlight w:val="none"/>
        </w:rPr>
      </w:pPr>
      <w:r>
        <w:rPr>
          <w:rFonts w:hint="eastAsia"/>
          <w:kern w:val="0"/>
          <w:highlight w:val="none"/>
        </w:rPr>
        <w:t>5.1采购范围：</w:t>
      </w:r>
    </w:p>
    <w:p w14:paraId="15ACD94F">
      <w:pPr>
        <w:spacing w:line="360" w:lineRule="auto"/>
        <w:ind w:firstLine="630" w:firstLineChars="300"/>
        <w:rPr>
          <w:rFonts w:hint="eastAsia"/>
          <w:kern w:val="0"/>
          <w:highlight w:val="none"/>
          <w:lang w:val="en-US" w:eastAsia="zh-CN"/>
        </w:rPr>
      </w:pPr>
      <w:r>
        <w:rPr>
          <w:rFonts w:hint="eastAsia" w:ascii="宋体" w:eastAsia="宋体"/>
          <w:kern w:val="0"/>
          <w:highlight w:val="none"/>
          <w:lang w:val="en-US" w:eastAsia="zh-CN"/>
        </w:rPr>
        <w:t>5.1.1一标段：对我校南校区招聘大厅及黄河泥埙示范基地进行改造，项目主要内容如下：1.对招聘大厅整体进行装修改造，主要包括地面、吊顶等装修改造，门窗、插座进行拆除更换等；2.在南校区新图书馆东侧二层建立黄河泥埙示范基地，主要包括地面、墙面及供电线路改造等（详见项目施工图纸及工程量清单）。</w:t>
      </w:r>
    </w:p>
    <w:p w14:paraId="6DF3ADE4">
      <w:pPr>
        <w:spacing w:line="360" w:lineRule="auto"/>
        <w:ind w:firstLine="630" w:firstLineChars="300"/>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5.1.2二标段：对室内地面进行钢筋混凝土加固处理，地面面层为环氧树脂自流平，恢复入口处坡道及洗手池,具体详见图纸及工程量清单。</w:t>
      </w:r>
    </w:p>
    <w:p w14:paraId="5C64531F">
      <w:pPr>
        <w:spacing w:line="360" w:lineRule="auto"/>
        <w:ind w:firstLine="630" w:firstLineChars="300"/>
        <w:rPr>
          <w:rFonts w:hint="eastAsia"/>
          <w:kern w:val="0"/>
          <w:highlight w:val="none"/>
        </w:rPr>
      </w:pPr>
      <w:r>
        <w:rPr>
          <w:rFonts w:hint="eastAsia"/>
          <w:kern w:val="0"/>
          <w:highlight w:val="none"/>
        </w:rPr>
        <w:t>5.2工期：</w:t>
      </w:r>
    </w:p>
    <w:p w14:paraId="368C8CFA">
      <w:pPr>
        <w:spacing w:line="360" w:lineRule="auto"/>
        <w:ind w:firstLine="630" w:firstLineChars="300"/>
        <w:rPr>
          <w:rFonts w:hint="default" w:ascii="宋体" w:hAnsi="宋体" w:eastAsia="宋体" w:cs="宋体"/>
          <w:kern w:val="0"/>
          <w:highlight w:val="none"/>
          <w:lang w:val="en-US" w:eastAsia="zh-CN"/>
        </w:rPr>
      </w:pPr>
      <w:r>
        <w:rPr>
          <w:rFonts w:hint="default" w:ascii="宋体" w:hAnsi="宋体" w:eastAsia="宋体" w:cs="宋体"/>
          <w:kern w:val="0"/>
          <w:highlight w:val="none"/>
          <w:lang w:val="en-US" w:eastAsia="zh-CN"/>
        </w:rPr>
        <w:t>5.3.1一标段：30日历天</w:t>
      </w:r>
    </w:p>
    <w:p w14:paraId="5F45503F">
      <w:pPr>
        <w:spacing w:line="360" w:lineRule="auto"/>
        <w:ind w:firstLine="630" w:firstLineChars="300"/>
        <w:rPr>
          <w:rFonts w:hint="default"/>
          <w:highlight w:val="none"/>
          <w:lang w:val="en-US" w:eastAsia="zh-CN"/>
        </w:rPr>
      </w:pPr>
      <w:r>
        <w:rPr>
          <w:rFonts w:hint="default" w:ascii="宋体" w:hAnsi="宋体" w:eastAsia="宋体" w:cs="宋体"/>
          <w:kern w:val="0"/>
          <w:highlight w:val="none"/>
          <w:lang w:val="en-US" w:eastAsia="zh-CN"/>
        </w:rPr>
        <w:t>5.3.2二标段：30日历天</w:t>
      </w:r>
    </w:p>
    <w:p w14:paraId="32FFC928">
      <w:pPr>
        <w:spacing w:line="360" w:lineRule="auto"/>
        <w:ind w:firstLine="630" w:firstLineChars="300"/>
        <w:rPr>
          <w:rFonts w:hint="eastAsia"/>
          <w:highlight w:val="none"/>
        </w:rPr>
      </w:pPr>
      <w:r>
        <w:rPr>
          <w:rFonts w:hint="eastAsia"/>
          <w:highlight w:val="none"/>
        </w:rPr>
        <w:t>5.3质量要求：</w:t>
      </w:r>
      <w:r>
        <w:rPr>
          <w:rFonts w:hint="eastAsia" w:eastAsia="宋体"/>
          <w:highlight w:val="none"/>
          <w:lang w:eastAsia="zh-CN"/>
        </w:rPr>
        <w:t>合格，符合国家现行规范和技术标准要求</w:t>
      </w:r>
      <w:r>
        <w:rPr>
          <w:rFonts w:hint="eastAsia"/>
          <w:highlight w:val="none"/>
        </w:rPr>
        <w:t>。</w:t>
      </w:r>
    </w:p>
    <w:p w14:paraId="5BE91FA6">
      <w:pPr>
        <w:spacing w:line="360" w:lineRule="auto"/>
        <w:ind w:firstLine="630" w:firstLineChars="300"/>
        <w:rPr>
          <w:rFonts w:hint="default" w:eastAsia="宋体"/>
          <w:highlight w:val="none"/>
          <w:lang w:val="en-US" w:eastAsia="zh-CN"/>
        </w:rPr>
      </w:pPr>
      <w:r>
        <w:rPr>
          <w:rFonts w:hint="eastAsia" w:ascii="宋体" w:eastAsia="宋体"/>
          <w:highlight w:val="none"/>
          <w:lang w:val="en-US" w:eastAsia="zh-CN"/>
        </w:rPr>
        <w:t>5.4质保期：2年</w:t>
      </w:r>
    </w:p>
    <w:p w14:paraId="0843EDD0">
      <w:pPr>
        <w:spacing w:line="360" w:lineRule="auto"/>
        <w:ind w:firstLine="630" w:firstLineChars="300"/>
        <w:rPr>
          <w:rFonts w:hint="eastAsia"/>
          <w:highlight w:val="none"/>
        </w:rPr>
      </w:pPr>
      <w:r>
        <w:rPr>
          <w:rFonts w:hint="eastAsia"/>
          <w:highlight w:val="none"/>
        </w:rPr>
        <w:t>5.</w:t>
      </w:r>
      <w:r>
        <w:rPr>
          <w:rFonts w:hint="eastAsia" w:ascii="宋体" w:eastAsia="宋体"/>
          <w:highlight w:val="none"/>
          <w:lang w:val="en-US" w:eastAsia="zh-CN"/>
        </w:rPr>
        <w:t>5</w:t>
      </w:r>
      <w:r>
        <w:rPr>
          <w:rFonts w:hint="eastAsia"/>
          <w:highlight w:val="none"/>
        </w:rPr>
        <w:t>标段划分：共</w:t>
      </w:r>
      <w:r>
        <w:rPr>
          <w:rFonts w:hint="eastAsia" w:ascii="宋体" w:eastAsia="宋体"/>
          <w:highlight w:val="none"/>
          <w:lang w:val="en-US" w:eastAsia="zh-CN"/>
        </w:rPr>
        <w:t>两</w:t>
      </w:r>
      <w:r>
        <w:rPr>
          <w:rFonts w:hint="eastAsia"/>
          <w:highlight w:val="none"/>
        </w:rPr>
        <w:t>个标段。</w:t>
      </w:r>
    </w:p>
    <w:p w14:paraId="12F84058">
      <w:pPr>
        <w:spacing w:line="360" w:lineRule="auto"/>
        <w:ind w:firstLine="420" w:firstLineChars="200"/>
        <w:rPr>
          <w:highlight w:val="none"/>
        </w:rPr>
      </w:pPr>
      <w:r>
        <w:rPr>
          <w:rFonts w:hint="eastAsia"/>
          <w:highlight w:val="none"/>
        </w:rPr>
        <w:t>6.合同履行期限：同施工工期。</w:t>
      </w:r>
    </w:p>
    <w:p w14:paraId="4385B7AC">
      <w:pPr>
        <w:widowControl/>
        <w:wordWrap/>
        <w:topLinePunct w:val="0"/>
        <w:spacing w:before="0" w:beforeAutospacing="0" w:after="0" w:afterAutospacing="0" w:line="360" w:lineRule="auto"/>
        <w:ind w:firstLine="420" w:firstLineChars="200"/>
        <w:jc w:val="left"/>
        <w:rPr>
          <w:rFonts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7.本项目是否接受联合体磋商：否。</w:t>
      </w:r>
    </w:p>
    <w:p w14:paraId="63C3D931">
      <w:pPr>
        <w:pStyle w:val="3"/>
        <w:keepNext w:val="0"/>
        <w:keepLines w:val="0"/>
        <w:widowControl/>
        <w:topLinePunct w:val="0"/>
        <w:spacing w:line="360" w:lineRule="auto"/>
        <w:rPr>
          <w:rFonts w:hint="eastAsia"/>
          <w:sz w:val="21"/>
          <w:highlight w:val="none"/>
          <w:shd w:val="clear" w:color="auto" w:fill="FFFFFF"/>
        </w:rPr>
      </w:pPr>
      <w:bookmarkStart w:id="13" w:name="_Toc27704"/>
      <w:bookmarkStart w:id="14" w:name="_Toc18607"/>
      <w:bookmarkStart w:id="15" w:name="_Toc23626"/>
      <w:bookmarkStart w:id="16" w:name="_Toc16639"/>
      <w:bookmarkStart w:id="17" w:name="_Toc1293"/>
      <w:bookmarkStart w:id="18" w:name="_Toc23094"/>
      <w:bookmarkStart w:id="19" w:name="_Toc6243"/>
      <w:bookmarkStart w:id="20" w:name="_Toc14300"/>
      <w:r>
        <w:rPr>
          <w:rFonts w:hint="eastAsia"/>
          <w:sz w:val="21"/>
          <w:highlight w:val="none"/>
          <w:shd w:val="clear" w:color="auto" w:fill="FFFFFF"/>
        </w:rPr>
        <w:t>二、</w:t>
      </w:r>
      <w:bookmarkEnd w:id="13"/>
      <w:bookmarkEnd w:id="14"/>
      <w:bookmarkEnd w:id="15"/>
      <w:bookmarkEnd w:id="16"/>
      <w:r>
        <w:rPr>
          <w:rFonts w:hint="eastAsia"/>
          <w:sz w:val="21"/>
          <w:highlight w:val="none"/>
          <w:shd w:val="clear" w:color="auto" w:fill="FFFFFF"/>
        </w:rPr>
        <w:t>申请人资格要求</w:t>
      </w:r>
      <w:bookmarkEnd w:id="17"/>
      <w:bookmarkEnd w:id="18"/>
      <w:bookmarkEnd w:id="19"/>
      <w:bookmarkEnd w:id="20"/>
    </w:p>
    <w:p w14:paraId="7DA21430">
      <w:pPr>
        <w:widowControl/>
        <w:wordWrap/>
        <w:topLinePunct w:val="0"/>
        <w:adjustRightInd w:val="0"/>
        <w:snapToGrid w:val="0"/>
        <w:spacing w:line="360" w:lineRule="auto"/>
        <w:ind w:firstLine="420" w:firstLineChars="200"/>
        <w:jc w:val="left"/>
        <w:rPr>
          <w:rFonts w:hint="eastAsia"/>
          <w:kern w:val="0"/>
          <w:highlight w:val="none"/>
        </w:rPr>
      </w:pPr>
      <w:bookmarkStart w:id="21" w:name="_Toc23395"/>
      <w:bookmarkStart w:id="22" w:name="_Toc7823"/>
      <w:bookmarkStart w:id="23" w:name="_Toc30971"/>
      <w:bookmarkStart w:id="24" w:name="_Toc30643"/>
      <w:bookmarkStart w:id="25" w:name="_Toc9562"/>
      <w:bookmarkStart w:id="26" w:name="_Toc15730"/>
      <w:bookmarkStart w:id="27" w:name="_Toc18124"/>
      <w:r>
        <w:rPr>
          <w:rFonts w:hint="eastAsia"/>
          <w:szCs w:val="24"/>
          <w:highlight w:val="none"/>
        </w:rPr>
        <w:t>1.供应商</w:t>
      </w:r>
      <w:r>
        <w:rPr>
          <w:rFonts w:hint="eastAsia"/>
          <w:kern w:val="0"/>
          <w:highlight w:val="none"/>
        </w:rPr>
        <w:t>具有独立承担民事责任的能力。（提供有效的法人或者其他组织的营业执照等证明文件）</w:t>
      </w:r>
    </w:p>
    <w:p w14:paraId="6C15080B">
      <w:pPr>
        <w:widowControl/>
        <w:wordWrap/>
        <w:topLinePunct w:val="0"/>
        <w:adjustRightInd w:val="0"/>
        <w:snapToGrid w:val="0"/>
        <w:spacing w:line="360" w:lineRule="auto"/>
        <w:ind w:firstLine="420" w:firstLineChars="200"/>
        <w:jc w:val="left"/>
        <w:rPr>
          <w:rFonts w:hint="eastAsia"/>
          <w:kern w:val="0"/>
          <w:highlight w:val="none"/>
        </w:rPr>
      </w:pPr>
      <w:r>
        <w:rPr>
          <w:rFonts w:hint="eastAsia"/>
          <w:szCs w:val="24"/>
          <w:highlight w:val="none"/>
        </w:rPr>
        <w:t>2.供应商</w:t>
      </w:r>
      <w:r>
        <w:rPr>
          <w:rFonts w:hint="eastAsia"/>
          <w:kern w:val="0"/>
          <w:highlight w:val="none"/>
        </w:rPr>
        <w:t>具有良好的商业信誉和健全的财务会计制度：提供202</w:t>
      </w:r>
      <w:r>
        <w:rPr>
          <w:rFonts w:hint="eastAsia" w:ascii="宋体" w:eastAsia="宋体"/>
          <w:kern w:val="0"/>
          <w:highlight w:val="none"/>
          <w:lang w:val="en-US" w:eastAsia="zh-CN"/>
        </w:rPr>
        <w:t>3</w:t>
      </w:r>
      <w:r>
        <w:rPr>
          <w:rFonts w:hint="eastAsia"/>
          <w:kern w:val="0"/>
          <w:highlight w:val="none"/>
        </w:rPr>
        <w:t>年度经会计事务所或第三方审计机构审计的财务审计报告（财务审计报告包含资产负债表、利润表、现金流量表和财务报表附注，即“三表一注”。）或提供企业基本户银行出具的资信证明。</w:t>
      </w:r>
    </w:p>
    <w:p w14:paraId="55124B0F">
      <w:pPr>
        <w:widowControl/>
        <w:wordWrap/>
        <w:topLinePunct w:val="0"/>
        <w:adjustRightInd w:val="0"/>
        <w:snapToGrid w:val="0"/>
        <w:spacing w:line="360" w:lineRule="auto"/>
        <w:ind w:firstLine="420" w:firstLineChars="200"/>
        <w:jc w:val="left"/>
        <w:rPr>
          <w:rFonts w:hint="eastAsia"/>
          <w:kern w:val="0"/>
          <w:highlight w:val="none"/>
        </w:rPr>
      </w:pPr>
      <w:r>
        <w:rPr>
          <w:rFonts w:hint="eastAsia"/>
          <w:kern w:val="0"/>
          <w:highlight w:val="none"/>
        </w:rPr>
        <w:t>3.</w:t>
      </w:r>
      <w:r>
        <w:rPr>
          <w:rFonts w:hint="eastAsia"/>
          <w:szCs w:val="24"/>
          <w:highlight w:val="none"/>
        </w:rPr>
        <w:t>供应商</w:t>
      </w:r>
      <w:r>
        <w:rPr>
          <w:rFonts w:hint="eastAsia"/>
          <w:kern w:val="0"/>
          <w:highlight w:val="none"/>
        </w:rPr>
        <w:t>具有履行合同所必需的设备和专业技术能力。（提供满足履行合同所需设备和专业技术能力的证明材料或承诺，格式自拟。）</w:t>
      </w:r>
    </w:p>
    <w:p w14:paraId="40D9A804">
      <w:pPr>
        <w:widowControl/>
        <w:wordWrap/>
        <w:topLinePunct w:val="0"/>
        <w:adjustRightInd w:val="0"/>
        <w:snapToGrid w:val="0"/>
        <w:spacing w:line="360" w:lineRule="auto"/>
        <w:ind w:firstLine="420" w:firstLineChars="200"/>
        <w:jc w:val="left"/>
        <w:rPr>
          <w:rFonts w:hint="eastAsia"/>
          <w:kern w:val="0"/>
          <w:highlight w:val="none"/>
        </w:rPr>
      </w:pPr>
      <w:r>
        <w:rPr>
          <w:rFonts w:hint="eastAsia"/>
          <w:szCs w:val="24"/>
          <w:highlight w:val="none"/>
        </w:rPr>
        <w:t>4.供应商具有依法缴纳税收和社会保障资金的良好记录：提供202</w:t>
      </w:r>
      <w:r>
        <w:rPr>
          <w:rFonts w:hint="eastAsia" w:ascii="宋体" w:eastAsia="宋体"/>
          <w:szCs w:val="24"/>
          <w:highlight w:val="none"/>
          <w:lang w:val="en-US" w:eastAsia="zh-CN"/>
        </w:rPr>
        <w:t>4</w:t>
      </w:r>
      <w:r>
        <w:rPr>
          <w:rFonts w:hint="eastAsia"/>
          <w:szCs w:val="24"/>
          <w:highlight w:val="none"/>
        </w:rPr>
        <w:t>年</w:t>
      </w:r>
      <w:r>
        <w:rPr>
          <w:rFonts w:hint="eastAsia" w:ascii="宋体" w:eastAsia="宋体"/>
          <w:szCs w:val="24"/>
          <w:highlight w:val="none"/>
          <w:lang w:val="en-US" w:eastAsia="zh-CN"/>
        </w:rPr>
        <w:t>1</w:t>
      </w:r>
      <w:r>
        <w:rPr>
          <w:rFonts w:hint="eastAsia"/>
          <w:szCs w:val="24"/>
          <w:highlight w:val="none"/>
        </w:rPr>
        <w:t>月以来任意</w:t>
      </w:r>
      <w:r>
        <w:rPr>
          <w:rFonts w:hint="eastAsia" w:ascii="宋体" w:eastAsia="宋体"/>
          <w:szCs w:val="24"/>
          <w:highlight w:val="none"/>
          <w:lang w:val="en-US" w:eastAsia="zh-CN"/>
        </w:rPr>
        <w:t>3个</w:t>
      </w:r>
      <w:r>
        <w:rPr>
          <w:rFonts w:hint="eastAsia"/>
          <w:szCs w:val="24"/>
          <w:highlight w:val="none"/>
        </w:rPr>
        <w:t>月的完税凭证和缴纳养老保险的凭据（专用收据或社会保险缴纳清单或网上缴费凭证）。</w:t>
      </w:r>
    </w:p>
    <w:p w14:paraId="3F1E6D68">
      <w:pPr>
        <w:widowControl/>
        <w:wordWrap/>
        <w:topLinePunct w:val="0"/>
        <w:adjustRightInd w:val="0"/>
        <w:snapToGrid w:val="0"/>
        <w:spacing w:line="360" w:lineRule="auto"/>
        <w:ind w:firstLine="420" w:firstLineChars="200"/>
        <w:jc w:val="left"/>
        <w:rPr>
          <w:rFonts w:hint="eastAsia"/>
          <w:kern w:val="0"/>
          <w:highlight w:val="none"/>
        </w:rPr>
      </w:pPr>
      <w:r>
        <w:rPr>
          <w:rFonts w:hint="eastAsia"/>
          <w:kern w:val="0"/>
          <w:highlight w:val="none"/>
        </w:rPr>
        <w:t>5.</w:t>
      </w:r>
      <w:r>
        <w:rPr>
          <w:rFonts w:hint="eastAsia"/>
          <w:szCs w:val="24"/>
          <w:highlight w:val="none"/>
        </w:rPr>
        <w:t>供应商</w:t>
      </w:r>
      <w:r>
        <w:rPr>
          <w:rFonts w:hint="eastAsia"/>
          <w:kern w:val="0"/>
          <w:highlight w:val="none"/>
        </w:rPr>
        <w:t>参加政府采购活动前三年内，在经营活动中没有重大违法记录（供应商自行承诺，格式自拟）。</w:t>
      </w:r>
    </w:p>
    <w:p w14:paraId="357573DA">
      <w:pPr>
        <w:widowControl/>
        <w:wordWrap/>
        <w:topLinePunct w:val="0"/>
        <w:adjustRightInd w:val="0"/>
        <w:snapToGrid w:val="0"/>
        <w:spacing w:line="360" w:lineRule="auto"/>
        <w:ind w:firstLine="420" w:firstLineChars="200"/>
        <w:jc w:val="left"/>
        <w:rPr>
          <w:rFonts w:hint="eastAsia"/>
          <w:kern w:val="0"/>
          <w:highlight w:val="none"/>
        </w:rPr>
      </w:pPr>
      <w:r>
        <w:rPr>
          <w:rFonts w:hint="eastAsia"/>
          <w:kern w:val="0"/>
          <w:highlight w:val="none"/>
        </w:rPr>
        <w:t>6.资质要求：</w:t>
      </w:r>
    </w:p>
    <w:p w14:paraId="73A830B6">
      <w:pPr>
        <w:widowControl/>
        <w:wordWrap/>
        <w:topLinePunct w:val="0"/>
        <w:adjustRightInd w:val="0"/>
        <w:snapToGrid w:val="0"/>
        <w:spacing w:line="360" w:lineRule="auto"/>
        <w:ind w:firstLine="420" w:firstLineChars="200"/>
        <w:jc w:val="left"/>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一标段：供应商须具备建设行政主管部门颁发的建筑装修装饰工程专业承包二级及以上资质，具备有效期内安全生产许可证，并在人员、设备、资金等方面具有相应的施工能力。</w:t>
      </w:r>
    </w:p>
    <w:p w14:paraId="48848D11">
      <w:pPr>
        <w:widowControl/>
        <w:wordWrap/>
        <w:topLinePunct w:val="0"/>
        <w:adjustRightInd w:val="0"/>
        <w:snapToGrid w:val="0"/>
        <w:spacing w:line="360" w:lineRule="auto"/>
        <w:ind w:firstLine="420" w:firstLineChars="200"/>
        <w:jc w:val="left"/>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二标段：供应商须具备建设行政主管部门颁发的建筑工程施工总承包三级及以上资质，且具备有效的安全生产许可证,并在人员、设备、资金等方面具有相应的施工能力。</w:t>
      </w:r>
    </w:p>
    <w:p w14:paraId="0571306B">
      <w:pPr>
        <w:widowControl/>
        <w:wordWrap/>
        <w:topLinePunct w:val="0"/>
        <w:adjustRightInd w:val="0"/>
        <w:snapToGrid w:val="0"/>
        <w:spacing w:line="360" w:lineRule="auto"/>
        <w:ind w:firstLine="420" w:firstLineChars="200"/>
        <w:jc w:val="left"/>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7.项目经理资格要求：拟派项目经理具备建筑工程专业贰级及以上建造师资格（一级注册建造师须提供电子注册证书），</w:t>
      </w:r>
      <w:r>
        <w:rPr>
          <w:rFonts w:hint="eastAsia" w:ascii="宋体" w:hAnsi="宋体" w:cs="宋体"/>
          <w:szCs w:val="21"/>
          <w:highlight w:val="none"/>
        </w:rPr>
        <w:t>同时具备建筑工程相关专业中级及以上技术职称和有效的安全生产考核证（B证）</w:t>
      </w:r>
      <w:r>
        <w:rPr>
          <w:rFonts w:hint="eastAsia" w:ascii="宋体" w:hAnsi="宋体" w:eastAsia="宋体" w:cs="宋体"/>
          <w:kern w:val="0"/>
          <w:highlight w:val="none"/>
          <w:lang w:val="en-US" w:eastAsia="zh-CN"/>
        </w:rPr>
        <w:t>，不得担任其它在建设项目的项目经理，且为本企业员工，</w:t>
      </w:r>
      <w:r>
        <w:rPr>
          <w:rFonts w:hint="eastAsia"/>
          <w:color w:val="auto"/>
          <w:szCs w:val="24"/>
          <w:highlight w:val="none"/>
        </w:rPr>
        <w:t>未担任其他在建工程项目的项目经理，</w:t>
      </w:r>
      <w:r>
        <w:rPr>
          <w:rFonts w:hint="eastAsia" w:ascii="宋体" w:hAnsi="宋体" w:eastAsia="宋体" w:cs="宋体"/>
          <w:kern w:val="0"/>
          <w:highlight w:val="none"/>
          <w:lang w:val="en-US" w:eastAsia="zh-CN"/>
        </w:rPr>
        <w:t>提供劳动合同及近六个月(2024年2月-2024年7月)供应商连续为其缴纳养老保险证明。</w:t>
      </w:r>
    </w:p>
    <w:p w14:paraId="088BCF67">
      <w:pPr>
        <w:widowControl/>
        <w:wordWrap/>
        <w:topLinePunct w:val="0"/>
        <w:adjustRightInd w:val="0"/>
        <w:snapToGrid w:val="0"/>
        <w:spacing w:line="360" w:lineRule="auto"/>
        <w:ind w:firstLine="420" w:firstLineChars="200"/>
        <w:jc w:val="left"/>
        <w:rPr>
          <w:rFonts w:hint="eastAsia"/>
          <w:kern w:val="0"/>
          <w:highlight w:val="none"/>
        </w:rPr>
      </w:pPr>
      <w:r>
        <w:rPr>
          <w:rFonts w:hint="eastAsia"/>
          <w:kern w:val="0"/>
          <w:highlight w:val="none"/>
        </w:rPr>
        <w:t>8.根据《关于在政府采购活动中查询及使用信用记录有关问题的通知》(财库[2016]125号)的规定，采购人或采购代理机构将通过“中国执行信息公开网”网站（http://zxgk.court.gov.cn/shixin/）、“信用中国”网站（www.creditchina.gov.cn）、中国政府采购网（www.ccgp.gov.cn）、“国家企业信用信息公示系统”网站（http://www.gsxt.gov.cn）等渠道查询供应商信用记录，被列入失信被执行人、重大税收违法失信主体</w:t>
      </w:r>
      <w:r>
        <w:rPr>
          <w:rFonts w:hint="eastAsia"/>
          <w:kern w:val="0"/>
          <w:highlight w:val="none"/>
        </w:rPr>
        <w:t>、政府采购严重违法失信行为记录名单、严重违法失信名单的供应商将被拒绝参与本项目政府采购活动（截止</w:t>
      </w:r>
      <w:r>
        <w:rPr>
          <w:rFonts w:hint="eastAsia" w:ascii="宋体" w:eastAsia="宋体"/>
          <w:kern w:val="0"/>
          <w:highlight w:val="none"/>
          <w:lang w:val="en-US" w:eastAsia="zh-CN"/>
        </w:rPr>
        <w:t>时间</w:t>
      </w:r>
      <w:r>
        <w:rPr>
          <w:rFonts w:hint="eastAsia"/>
          <w:kern w:val="0"/>
          <w:highlight w:val="none"/>
        </w:rPr>
        <w:t>：响应文件提交的截止时间）。在本公告规定的查询时间之后，网站信息发生的任何变更均不再作为</w:t>
      </w:r>
      <w:r>
        <w:rPr>
          <w:rFonts w:hint="eastAsia"/>
          <w:kern w:val="0"/>
          <w:highlight w:val="none"/>
        </w:rPr>
        <w:t>评标依据。供应商自行提供的与网站信息不一致的其他证明材料亦不作为资格审查的依据。信用信息查询记录和证据将同采购文件等资料一同归档保存。</w:t>
      </w:r>
    </w:p>
    <w:p w14:paraId="39777EC3">
      <w:pPr>
        <w:widowControl/>
        <w:wordWrap/>
        <w:topLinePunct w:val="0"/>
        <w:adjustRightInd w:val="0"/>
        <w:snapToGrid w:val="0"/>
        <w:spacing w:line="360" w:lineRule="auto"/>
        <w:ind w:firstLine="420" w:firstLineChars="200"/>
        <w:jc w:val="left"/>
        <w:rPr>
          <w:rFonts w:hint="eastAsia"/>
          <w:kern w:val="0"/>
          <w:highlight w:val="none"/>
        </w:rPr>
      </w:pPr>
      <w:r>
        <w:rPr>
          <w:rFonts w:hint="eastAsia"/>
          <w:kern w:val="0"/>
          <w:highlight w:val="none"/>
        </w:rPr>
        <w:t>9.授权委托人要求：授权委托人须为本单位员工，提供劳动合同及</w:t>
      </w:r>
      <w:r>
        <w:rPr>
          <w:rFonts w:hint="eastAsia" w:eastAsia="宋体"/>
          <w:kern w:val="0"/>
          <w:highlight w:val="none"/>
          <w:lang w:eastAsia="zh-CN"/>
        </w:rPr>
        <w:t>近六个月（</w:t>
      </w:r>
      <w:r>
        <w:rPr>
          <w:rFonts w:hint="eastAsia" w:ascii="宋体" w:eastAsia="宋体"/>
          <w:kern w:val="0"/>
          <w:highlight w:val="none"/>
          <w:lang w:val="en-US" w:eastAsia="zh-CN"/>
        </w:rPr>
        <w:t>2024年2月-2024年7月</w:t>
      </w:r>
      <w:r>
        <w:rPr>
          <w:rFonts w:hint="eastAsia" w:eastAsia="宋体"/>
          <w:kern w:val="0"/>
          <w:highlight w:val="none"/>
          <w:lang w:eastAsia="zh-CN"/>
        </w:rPr>
        <w:t>）在本单位交纳的养老保险证明</w:t>
      </w:r>
      <w:r>
        <w:rPr>
          <w:rFonts w:hint="eastAsia"/>
          <w:kern w:val="0"/>
          <w:highlight w:val="none"/>
        </w:rPr>
        <w:t>（以当地社保部门出具的查询明细表加盖社保部门印章或网络查询页为准，养老保险证明须是单位整体缴纳清单或个人缴费明细表）。</w:t>
      </w:r>
    </w:p>
    <w:p w14:paraId="55081035">
      <w:pPr>
        <w:widowControl/>
        <w:wordWrap/>
        <w:topLinePunct w:val="0"/>
        <w:adjustRightInd w:val="0"/>
        <w:snapToGrid w:val="0"/>
        <w:spacing w:line="360" w:lineRule="auto"/>
        <w:ind w:firstLine="420" w:firstLineChars="200"/>
        <w:jc w:val="left"/>
        <w:rPr>
          <w:rFonts w:hint="eastAsia"/>
          <w:kern w:val="0"/>
          <w:highlight w:val="none"/>
        </w:rPr>
      </w:pPr>
      <w:r>
        <w:rPr>
          <w:rFonts w:hint="eastAsia"/>
          <w:kern w:val="0"/>
          <w:highlight w:val="none"/>
        </w:rPr>
        <w:t>10.其他要求：</w:t>
      </w:r>
    </w:p>
    <w:p w14:paraId="670F22CD">
      <w:pPr>
        <w:widowControl/>
        <w:wordWrap/>
        <w:topLinePunct w:val="0"/>
        <w:adjustRightInd w:val="0"/>
        <w:snapToGrid w:val="0"/>
        <w:spacing w:line="360" w:lineRule="auto"/>
        <w:ind w:firstLine="420" w:firstLineChars="200"/>
        <w:jc w:val="left"/>
        <w:rPr>
          <w:rFonts w:hint="eastAsia"/>
          <w:kern w:val="0"/>
          <w:highlight w:val="none"/>
        </w:rPr>
      </w:pPr>
      <w:r>
        <w:rPr>
          <w:rFonts w:hint="eastAsia"/>
          <w:kern w:val="0"/>
          <w:highlight w:val="none"/>
        </w:rPr>
        <w:t>10.1单位负责人为同一人或者存在直接控股、管理关系的不同供应商，不得参加同一合同项下的采购活动（以“国家企业信用信息公示系统”查询截图为准，需包含公司基本信息、股东信息及股权变更信息等内容）。</w:t>
      </w:r>
    </w:p>
    <w:p w14:paraId="0E4A49C0">
      <w:pPr>
        <w:widowControl/>
        <w:wordWrap/>
        <w:topLinePunct w:val="0"/>
        <w:adjustRightInd w:val="0"/>
        <w:snapToGrid w:val="0"/>
        <w:spacing w:line="360" w:lineRule="auto"/>
        <w:ind w:firstLine="420" w:firstLineChars="200"/>
        <w:jc w:val="left"/>
        <w:rPr>
          <w:rFonts w:hint="eastAsia"/>
          <w:kern w:val="0"/>
          <w:highlight w:val="none"/>
        </w:rPr>
      </w:pPr>
      <w:r>
        <w:rPr>
          <w:rFonts w:hint="eastAsia"/>
          <w:kern w:val="0"/>
          <w:highlight w:val="none"/>
        </w:rPr>
        <w:t>10.2供应商没有处于被责令停业、投标资格被取消，财产没有被接管、冻结、破产状态（供应商自行承诺，格式自拟）。</w:t>
      </w:r>
    </w:p>
    <w:p w14:paraId="6818A756">
      <w:pPr>
        <w:widowControl/>
        <w:wordWrap/>
        <w:topLinePunct w:val="0"/>
        <w:adjustRightInd w:val="0"/>
        <w:snapToGrid w:val="0"/>
        <w:spacing w:line="360" w:lineRule="auto"/>
        <w:ind w:firstLine="420" w:firstLineChars="200"/>
        <w:rPr>
          <w:rFonts w:hint="eastAsia"/>
          <w:kern w:val="0"/>
          <w:highlight w:val="none"/>
        </w:rPr>
      </w:pPr>
      <w:r>
        <w:rPr>
          <w:rFonts w:hint="eastAsia"/>
          <w:kern w:val="0"/>
          <w:highlight w:val="none"/>
        </w:rPr>
        <w:t>11.供应商需要在磋商前在中国裁判文书网查询供应商无行贿犯罪档案记录（查询日期为发布磋商公告以后日期）。</w:t>
      </w:r>
    </w:p>
    <w:p w14:paraId="3E6C479F">
      <w:pPr>
        <w:pStyle w:val="3"/>
        <w:keepNext w:val="0"/>
        <w:keepLines w:val="0"/>
        <w:widowControl/>
        <w:topLinePunct w:val="0"/>
        <w:spacing w:line="360" w:lineRule="auto"/>
        <w:rPr>
          <w:rFonts w:hint="eastAsia"/>
          <w:sz w:val="21"/>
          <w:highlight w:val="none"/>
        </w:rPr>
      </w:pPr>
      <w:bookmarkStart w:id="28" w:name="_Toc3451"/>
      <w:bookmarkStart w:id="29" w:name="_Toc6669"/>
      <w:r>
        <w:rPr>
          <w:rFonts w:hint="eastAsia"/>
          <w:sz w:val="21"/>
          <w:highlight w:val="none"/>
          <w:shd w:val="clear" w:color="auto" w:fill="FFFFFF"/>
        </w:rPr>
        <w:t>三、获取</w:t>
      </w:r>
      <w:bookmarkEnd w:id="21"/>
      <w:bookmarkEnd w:id="22"/>
      <w:bookmarkEnd w:id="23"/>
      <w:bookmarkEnd w:id="24"/>
      <w:bookmarkEnd w:id="25"/>
      <w:r>
        <w:rPr>
          <w:rFonts w:hint="eastAsia"/>
          <w:sz w:val="21"/>
          <w:highlight w:val="none"/>
          <w:shd w:val="clear" w:color="auto" w:fill="FFFFFF"/>
        </w:rPr>
        <w:t>采购文件</w:t>
      </w:r>
      <w:bookmarkEnd w:id="26"/>
      <w:bookmarkEnd w:id="27"/>
      <w:bookmarkEnd w:id="28"/>
      <w:bookmarkEnd w:id="29"/>
    </w:p>
    <w:p w14:paraId="447DE75A">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1. 时间：2024</w:t>
      </w:r>
      <w:r>
        <w:rPr>
          <w:rFonts w:hint="eastAsia" w:ascii="宋体" w:hAnsi="宋体" w:eastAsia="宋体" w:cs="宋体"/>
          <w:kern w:val="0"/>
          <w:sz w:val="21"/>
          <w:szCs w:val="21"/>
          <w:highlight w:val="none"/>
          <w:lang w:val="en-US" w:eastAsia="zh-CN" w:bidi="ar-SA"/>
        </w:rPr>
        <w:t>年08月30日</w:t>
      </w:r>
      <w:r>
        <w:rPr>
          <w:rFonts w:hint="eastAsia" w:ascii="宋体" w:hAnsi="宋体" w:eastAsia="宋体" w:cs="宋体"/>
          <w:kern w:val="0"/>
          <w:sz w:val="21"/>
          <w:szCs w:val="21"/>
          <w:highlight w:val="none"/>
          <w:shd w:val="clear" w:color="auto" w:fill="FFFFFF"/>
          <w:lang w:val="en-US" w:eastAsia="zh-CN" w:bidi="ar-SA"/>
        </w:rPr>
        <w:t>至</w:t>
      </w:r>
      <w:r>
        <w:rPr>
          <w:rFonts w:hint="eastAsia" w:ascii="宋体" w:hAnsi="宋体" w:eastAsia="宋体" w:cs="宋体"/>
          <w:kern w:val="0"/>
          <w:sz w:val="21"/>
          <w:szCs w:val="21"/>
          <w:highlight w:val="none"/>
          <w:lang w:val="en-US" w:eastAsia="zh-CN" w:bidi="ar-SA"/>
        </w:rPr>
        <w:t>2024年09月05</w:t>
      </w:r>
      <w:bookmarkStart w:id="67" w:name="_GoBack"/>
      <w:bookmarkEnd w:id="67"/>
      <w:r>
        <w:rPr>
          <w:rFonts w:hint="eastAsia" w:ascii="宋体" w:hAnsi="宋体" w:eastAsia="宋体" w:cs="宋体"/>
          <w:kern w:val="0"/>
          <w:sz w:val="21"/>
          <w:szCs w:val="21"/>
          <w:highlight w:val="none"/>
          <w:lang w:val="en-US" w:eastAsia="zh-CN" w:bidi="ar-SA"/>
        </w:rPr>
        <w:t>日</w:t>
      </w:r>
      <w:r>
        <w:rPr>
          <w:rFonts w:hint="eastAsia" w:ascii="宋体" w:hAnsi="宋体" w:eastAsia="宋体" w:cs="宋体"/>
          <w:kern w:val="0"/>
          <w:sz w:val="21"/>
          <w:szCs w:val="21"/>
          <w:highlight w:val="none"/>
          <w:shd w:val="clear" w:color="auto" w:fill="FFFFFF"/>
          <w:lang w:val="en-US" w:eastAsia="zh-CN" w:bidi="ar-SA"/>
        </w:rPr>
        <w:t>每天上午</w:t>
      </w:r>
      <w:r>
        <w:rPr>
          <w:rFonts w:hint="eastAsia" w:ascii="宋体" w:hAnsi="宋体" w:eastAsia="宋体" w:cs="宋体"/>
          <w:kern w:val="0"/>
          <w:sz w:val="21"/>
          <w:szCs w:val="21"/>
          <w:highlight w:val="none"/>
          <w:lang w:val="en-US" w:eastAsia="zh-CN" w:bidi="ar-SA"/>
        </w:rPr>
        <w:t>8时30分</w:t>
      </w:r>
      <w:r>
        <w:rPr>
          <w:rFonts w:hint="eastAsia" w:ascii="宋体" w:hAnsi="宋体" w:eastAsia="宋体" w:cs="宋体"/>
          <w:kern w:val="0"/>
          <w:sz w:val="21"/>
          <w:szCs w:val="21"/>
          <w:highlight w:val="none"/>
          <w:shd w:val="clear" w:color="auto" w:fill="FFFFFF"/>
          <w:lang w:val="en-US" w:eastAsia="zh-CN" w:bidi="ar-SA"/>
        </w:rPr>
        <w:t>至</w:t>
      </w:r>
      <w:r>
        <w:rPr>
          <w:rFonts w:hint="eastAsia" w:ascii="宋体" w:hAnsi="宋体" w:eastAsia="宋体" w:cs="宋体"/>
          <w:kern w:val="0"/>
          <w:sz w:val="21"/>
          <w:szCs w:val="21"/>
          <w:highlight w:val="none"/>
          <w:lang w:val="en-US" w:eastAsia="zh-CN" w:bidi="ar-SA"/>
        </w:rPr>
        <w:t>12时00分</w:t>
      </w:r>
      <w:r>
        <w:rPr>
          <w:rFonts w:hint="eastAsia" w:ascii="宋体" w:hAnsi="宋体" w:eastAsia="宋体" w:cs="宋体"/>
          <w:kern w:val="0"/>
          <w:sz w:val="21"/>
          <w:szCs w:val="21"/>
          <w:highlight w:val="none"/>
          <w:shd w:val="clear" w:color="auto" w:fill="FFFFFF"/>
          <w:lang w:val="en-US" w:eastAsia="zh-CN" w:bidi="ar-SA"/>
        </w:rPr>
        <w:t>，下午</w:t>
      </w:r>
      <w:r>
        <w:rPr>
          <w:rFonts w:hint="eastAsia" w:ascii="宋体" w:hAnsi="宋体" w:eastAsia="宋体" w:cs="宋体"/>
          <w:kern w:val="0"/>
          <w:sz w:val="21"/>
          <w:szCs w:val="21"/>
          <w:highlight w:val="none"/>
          <w:lang w:val="en-US" w:eastAsia="zh-CN" w:bidi="ar-SA"/>
        </w:rPr>
        <w:t>12时00分</w:t>
      </w:r>
      <w:r>
        <w:rPr>
          <w:rFonts w:hint="eastAsia" w:ascii="宋体" w:hAnsi="宋体" w:eastAsia="宋体" w:cs="宋体"/>
          <w:kern w:val="0"/>
          <w:sz w:val="21"/>
          <w:szCs w:val="21"/>
          <w:highlight w:val="none"/>
          <w:shd w:val="clear" w:color="auto" w:fill="FFFFFF"/>
          <w:lang w:val="en-US" w:eastAsia="zh-CN" w:bidi="ar-SA"/>
        </w:rPr>
        <w:t>至</w:t>
      </w:r>
      <w:r>
        <w:rPr>
          <w:rFonts w:hint="eastAsia" w:ascii="宋体" w:hAnsi="宋体" w:eastAsia="宋体" w:cs="宋体"/>
          <w:kern w:val="0"/>
          <w:sz w:val="21"/>
          <w:szCs w:val="21"/>
          <w:highlight w:val="none"/>
          <w:lang w:val="en-US" w:eastAsia="zh-CN" w:bidi="ar-SA"/>
        </w:rPr>
        <w:t>17时00分</w:t>
      </w:r>
      <w:r>
        <w:rPr>
          <w:rFonts w:hint="eastAsia" w:ascii="宋体" w:hAnsi="宋体" w:eastAsia="宋体" w:cs="宋体"/>
          <w:kern w:val="0"/>
          <w:sz w:val="21"/>
          <w:szCs w:val="21"/>
          <w:highlight w:val="none"/>
          <w:shd w:val="clear" w:color="auto" w:fill="FFFFFF"/>
          <w:lang w:val="en-US" w:eastAsia="zh-CN" w:bidi="ar-SA"/>
        </w:rPr>
        <w:t>（北京时间，法定节假日除外。）</w:t>
      </w:r>
    </w:p>
    <w:p w14:paraId="051DBB3D">
      <w:pPr>
        <w:widowControl/>
        <w:wordWrap w:val="0"/>
        <w:topLinePunct w:val="0"/>
        <w:spacing w:before="0" w:beforeAutospacing="0" w:after="0" w:afterAutospacing="0" w:line="360" w:lineRule="auto"/>
        <w:ind w:firstLine="420" w:firstLineChars="200"/>
        <w:jc w:val="left"/>
        <w:rPr>
          <w:rFonts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2. 地点：新点电子交易平台恒信专区（http://hengxin.etrading.cn/）；</w:t>
      </w:r>
    </w:p>
    <w:p w14:paraId="1BEC50DD">
      <w:pPr>
        <w:widowControl/>
        <w:adjustRightInd w:val="0"/>
        <w:snapToGrid w:val="0"/>
        <w:spacing w:line="360" w:lineRule="auto"/>
        <w:ind w:firstLine="420" w:firstLineChars="200"/>
        <w:rPr>
          <w:rFonts w:hint="eastAsia"/>
          <w:kern w:val="0"/>
          <w:highlight w:val="none"/>
        </w:rPr>
      </w:pPr>
      <w:r>
        <w:rPr>
          <w:rFonts w:hint="eastAsia"/>
          <w:highlight w:val="none"/>
          <w:shd w:val="clear" w:color="auto" w:fill="FFFFFF"/>
        </w:rPr>
        <w:t>3. 方式：</w:t>
      </w:r>
      <w:r>
        <w:rPr>
          <w:rFonts w:hint="eastAsia"/>
          <w:kern w:val="0"/>
          <w:highlight w:val="none"/>
        </w:rPr>
        <w:t>供应商在指定时间内登录“新点电子交易平台恒信专区（http://hengxin.etrading.cn/）”，凭企业CA锁直接下载磋商文件；</w:t>
      </w:r>
    </w:p>
    <w:p w14:paraId="24DCA197">
      <w:pPr>
        <w:widowControl/>
        <w:wordWrap/>
        <w:topLinePunct w:val="0"/>
        <w:adjustRightInd w:val="0"/>
        <w:snapToGrid w:val="0"/>
        <w:spacing w:line="360" w:lineRule="auto"/>
        <w:ind w:firstLine="420" w:firstLineChars="200"/>
        <w:rPr>
          <w:rFonts w:hint="eastAsia"/>
          <w:kern w:val="0"/>
          <w:highlight w:val="none"/>
        </w:rPr>
      </w:pPr>
      <w:bookmarkStart w:id="30" w:name="_Toc21040"/>
      <w:bookmarkStart w:id="31" w:name="_Toc15135"/>
      <w:bookmarkStart w:id="32" w:name="_Toc26546"/>
      <w:bookmarkStart w:id="33" w:name="_Toc10738"/>
      <w:bookmarkStart w:id="34" w:name="_Toc15111"/>
      <w:bookmarkStart w:id="35" w:name="_Toc25869"/>
      <w:bookmarkStart w:id="36" w:name="_Toc27480"/>
      <w:r>
        <w:rPr>
          <w:rFonts w:hint="eastAsia"/>
          <w:kern w:val="0"/>
          <w:highlight w:val="none"/>
        </w:rPr>
        <w:t>4.请供应商下载磋商文件后，及时关注系统业务菜单（“答疑澄清文件”，“控制价文件”，“异议回复”）内该项目相关信息。如有请直接下载，不再另行通知，供应商未按规定在网上下载磋商文件及相关资料的，其投标将被拒绝。</w:t>
      </w:r>
    </w:p>
    <w:p w14:paraId="553879D6">
      <w:pPr>
        <w:pStyle w:val="3"/>
        <w:keepNext w:val="0"/>
        <w:keepLines w:val="0"/>
        <w:widowControl/>
        <w:topLinePunct w:val="0"/>
        <w:spacing w:line="360" w:lineRule="auto"/>
        <w:rPr>
          <w:rFonts w:hint="eastAsia"/>
          <w:sz w:val="21"/>
          <w:highlight w:val="none"/>
        </w:rPr>
      </w:pPr>
      <w:bookmarkStart w:id="37" w:name="_Toc18996"/>
      <w:bookmarkStart w:id="38" w:name="_Toc22446"/>
      <w:r>
        <w:rPr>
          <w:rFonts w:hint="eastAsia"/>
          <w:sz w:val="21"/>
          <w:highlight w:val="none"/>
          <w:shd w:val="clear" w:color="auto" w:fill="FFFFFF"/>
        </w:rPr>
        <w:t>四、</w:t>
      </w:r>
      <w:bookmarkEnd w:id="30"/>
      <w:bookmarkEnd w:id="31"/>
      <w:bookmarkEnd w:id="32"/>
      <w:bookmarkEnd w:id="33"/>
      <w:bookmarkEnd w:id="34"/>
      <w:bookmarkEnd w:id="35"/>
      <w:bookmarkEnd w:id="36"/>
      <w:r>
        <w:rPr>
          <w:rFonts w:hint="eastAsia"/>
          <w:kern w:val="0"/>
          <w:sz w:val="21"/>
          <w:highlight w:val="none"/>
        </w:rPr>
        <w:t>响应文件提交的截止时间及方式</w:t>
      </w:r>
      <w:bookmarkEnd w:id="37"/>
      <w:bookmarkEnd w:id="38"/>
    </w:p>
    <w:p w14:paraId="74723071">
      <w:pPr>
        <w:widowControl/>
        <w:wordWrap/>
        <w:topLinePunct w:val="0"/>
        <w:adjustRightInd w:val="0"/>
        <w:snapToGrid w:val="0"/>
        <w:spacing w:line="360" w:lineRule="auto"/>
        <w:ind w:firstLine="420" w:firstLineChars="200"/>
        <w:rPr>
          <w:rFonts w:hint="eastAsia"/>
          <w:kern w:val="0"/>
          <w:highlight w:val="none"/>
        </w:rPr>
      </w:pPr>
      <w:bookmarkStart w:id="39" w:name="_Toc23175"/>
      <w:bookmarkStart w:id="40" w:name="_Toc981"/>
      <w:bookmarkStart w:id="41" w:name="_Toc18536"/>
      <w:bookmarkStart w:id="42" w:name="_Toc9557"/>
      <w:bookmarkStart w:id="43" w:name="_Toc20992"/>
      <w:bookmarkStart w:id="44" w:name="_Toc32183"/>
      <w:r>
        <w:rPr>
          <w:rFonts w:hint="eastAsia"/>
          <w:kern w:val="0"/>
          <w:highlight w:val="none"/>
        </w:rPr>
        <w:t>1.</w:t>
      </w:r>
      <w:r>
        <w:rPr>
          <w:rFonts w:hint="eastAsia" w:ascii="宋体"/>
          <w:kern w:val="0"/>
          <w:highlight w:val="none"/>
          <w:lang w:val="zh-CN"/>
        </w:rPr>
        <w:t>时间：</w:t>
      </w:r>
      <w:r>
        <w:rPr>
          <w:rFonts w:hint="eastAsia"/>
          <w:kern w:val="0"/>
          <w:highlight w:val="none"/>
        </w:rPr>
        <w:t>2024</w:t>
      </w:r>
      <w:r>
        <w:rPr>
          <w:rFonts w:hint="eastAsia" w:ascii="宋体"/>
          <w:kern w:val="0"/>
          <w:highlight w:val="none"/>
          <w:lang w:val="zh-CN"/>
        </w:rPr>
        <w:t>年</w:t>
      </w:r>
      <w:r>
        <w:rPr>
          <w:rFonts w:hint="eastAsia" w:ascii="宋体" w:eastAsia="宋体"/>
          <w:kern w:val="0"/>
          <w:highlight w:val="none"/>
          <w:lang w:val="en-US" w:eastAsia="zh-CN"/>
        </w:rPr>
        <w:t>09</w:t>
      </w:r>
      <w:r>
        <w:rPr>
          <w:rFonts w:hint="eastAsia" w:ascii="宋体"/>
          <w:kern w:val="0"/>
          <w:highlight w:val="none"/>
          <w:lang w:val="zh-CN"/>
        </w:rPr>
        <w:t>月</w:t>
      </w:r>
      <w:r>
        <w:rPr>
          <w:rFonts w:hint="eastAsia" w:ascii="宋体" w:eastAsia="宋体"/>
          <w:kern w:val="0"/>
          <w:highlight w:val="none"/>
          <w:lang w:val="en-US" w:eastAsia="zh-CN"/>
        </w:rPr>
        <w:t>09</w:t>
      </w:r>
      <w:r>
        <w:rPr>
          <w:rFonts w:hint="eastAsia" w:ascii="宋体"/>
          <w:kern w:val="0"/>
          <w:highlight w:val="none"/>
          <w:lang w:val="zh-CN"/>
        </w:rPr>
        <w:t>日</w:t>
      </w:r>
      <w:r>
        <w:rPr>
          <w:rFonts w:hint="eastAsia" w:ascii="宋体" w:eastAsia="宋体"/>
          <w:kern w:val="0"/>
          <w:highlight w:val="none"/>
          <w:lang w:val="en-US" w:eastAsia="zh-CN"/>
        </w:rPr>
        <w:t>14</w:t>
      </w:r>
      <w:r>
        <w:rPr>
          <w:rFonts w:hint="eastAsia" w:ascii="宋体"/>
          <w:kern w:val="0"/>
          <w:highlight w:val="none"/>
          <w:lang w:val="zh-CN"/>
        </w:rPr>
        <w:t>时</w:t>
      </w:r>
      <w:r>
        <w:rPr>
          <w:rFonts w:hint="eastAsia" w:ascii="宋体" w:eastAsia="宋体"/>
          <w:kern w:val="0"/>
          <w:highlight w:val="none"/>
          <w:lang w:val="en-US" w:eastAsia="zh-CN"/>
        </w:rPr>
        <w:t>00</w:t>
      </w:r>
      <w:r>
        <w:rPr>
          <w:rFonts w:hint="eastAsia" w:ascii="宋体"/>
          <w:kern w:val="0"/>
          <w:highlight w:val="none"/>
          <w:lang w:val="zh-CN"/>
        </w:rPr>
        <w:t>分</w:t>
      </w:r>
      <w:r>
        <w:rPr>
          <w:rFonts w:hint="eastAsia"/>
          <w:kern w:val="0"/>
          <w:highlight w:val="none"/>
        </w:rPr>
        <w:t>（北京时间）</w:t>
      </w:r>
    </w:p>
    <w:p w14:paraId="05AE5C03">
      <w:pPr>
        <w:widowControl/>
        <w:wordWrap/>
        <w:topLinePunct w:val="0"/>
        <w:adjustRightInd w:val="0"/>
        <w:snapToGrid w:val="0"/>
        <w:spacing w:line="360" w:lineRule="auto"/>
        <w:ind w:firstLine="420"/>
        <w:rPr>
          <w:rFonts w:hint="eastAsia"/>
          <w:kern w:val="0"/>
          <w:highlight w:val="none"/>
        </w:rPr>
      </w:pPr>
      <w:r>
        <w:rPr>
          <w:rFonts w:hint="eastAsia"/>
          <w:kern w:val="0"/>
          <w:highlight w:val="none"/>
        </w:rPr>
        <w:t>2.方式：加密电子响应文</w:t>
      </w:r>
      <w:r>
        <w:rPr>
          <w:rFonts w:hint="eastAsia"/>
          <w:kern w:val="0"/>
          <w:highlight w:val="none"/>
          <w:shd w:val="clear" w:color="auto" w:fill="FFFFFF"/>
        </w:rPr>
        <w:t>件（.XETF格式）应在响应截止时间前通过“新点电子交易平台恒信专区（http://hengxin.etrading.cn/）”加密上传。供应商未按规定在网上递交响应文件的，其投标将被拒绝</w:t>
      </w:r>
      <w:r>
        <w:rPr>
          <w:rFonts w:hint="eastAsia"/>
          <w:kern w:val="0"/>
          <w:highlight w:val="none"/>
        </w:rPr>
        <w:t>。</w:t>
      </w:r>
    </w:p>
    <w:p w14:paraId="19C58660">
      <w:pPr>
        <w:widowControl/>
        <w:wordWrap/>
        <w:topLinePunct w:val="0"/>
        <w:spacing w:line="360" w:lineRule="auto"/>
        <w:ind w:firstLine="420" w:firstLineChars="200"/>
        <w:jc w:val="left"/>
        <w:rPr>
          <w:rFonts w:hint="eastAsia"/>
          <w:kern w:val="0"/>
          <w:highlight w:val="none"/>
        </w:rPr>
      </w:pPr>
      <w:r>
        <w:rPr>
          <w:rFonts w:hint="eastAsia"/>
          <w:kern w:val="0"/>
          <w:highlight w:val="none"/>
        </w:rPr>
        <w:t>3.其他：①按照新点电子交易平台恒信专区要求，供应商须注册登录新点电子交易平台恒信专区网站，企业诚信库填写完整并通过审核并取得CA数字证书，才能通过新点电子交易平台恒信专区参与交易活动，尚未办理企业CA数字证书的，河南省信息化发展有限公司开通了CA数字证书在线办理功能，各交易主体如需办理CA数字证书业务的，可通过以下链接：（http://xaca.hnxaca.com:8081/online/ggzyApply/index.shtml）在线办理，办理之后登录“新点电子交易平台恒信专区（http://hengxin.etrading.cn/）”进行激活。如遇使用问题请拨打客服电话0371-96596，技术支持咨询电话:0371-67188807，4009980000。</w:t>
      </w:r>
    </w:p>
    <w:p w14:paraId="79D33AC5">
      <w:pPr>
        <w:widowControl/>
        <w:wordWrap/>
        <w:topLinePunct w:val="0"/>
        <w:spacing w:line="360" w:lineRule="auto"/>
        <w:ind w:firstLine="420" w:firstLineChars="200"/>
        <w:jc w:val="left"/>
        <w:rPr>
          <w:rFonts w:ascii="Times New Roman" w:hAnsi="Times New Roman" w:cs="Times New Roman"/>
          <w:szCs w:val="24"/>
          <w:highlight w:val="none"/>
        </w:rPr>
      </w:pPr>
      <w:r>
        <w:rPr>
          <w:rFonts w:hint="eastAsia"/>
          <w:kern w:val="0"/>
          <w:highlight w:val="none"/>
        </w:rPr>
        <w:t>②本项目实行电子开评标，获取磋商文件后，请供应商登录新点电子交易平台恒信专区（https://www.etrading.cn/）——“办事指南——下载中心——投标工具——河南省——下载最新版本“河南省新点响应文件制作软件（河南省版），安装工具软件后，使用“文件查看工具”打开磋商文件认真阅读。制作电子响应文件时必须使用“响应文件制作软件”。</w:t>
      </w:r>
    </w:p>
    <w:p w14:paraId="4600EDBC">
      <w:pPr>
        <w:pStyle w:val="3"/>
        <w:keepNext w:val="0"/>
        <w:keepLines w:val="0"/>
        <w:widowControl/>
        <w:topLinePunct w:val="0"/>
        <w:spacing w:line="360" w:lineRule="auto"/>
        <w:rPr>
          <w:rFonts w:hint="eastAsia"/>
          <w:sz w:val="21"/>
          <w:highlight w:val="none"/>
        </w:rPr>
      </w:pPr>
      <w:bookmarkStart w:id="45" w:name="_Toc22064"/>
      <w:bookmarkStart w:id="46" w:name="_Toc16220"/>
      <w:r>
        <w:rPr>
          <w:rFonts w:hint="eastAsia"/>
          <w:sz w:val="21"/>
          <w:highlight w:val="none"/>
          <w:shd w:val="clear" w:color="auto" w:fill="FFFFFF"/>
        </w:rPr>
        <w:t>五、</w:t>
      </w:r>
      <w:bookmarkEnd w:id="39"/>
      <w:bookmarkEnd w:id="40"/>
      <w:bookmarkEnd w:id="41"/>
      <w:bookmarkEnd w:id="42"/>
      <w:bookmarkEnd w:id="43"/>
      <w:bookmarkEnd w:id="44"/>
      <w:r>
        <w:rPr>
          <w:rFonts w:hint="eastAsia"/>
          <w:kern w:val="0"/>
          <w:sz w:val="21"/>
          <w:highlight w:val="none"/>
        </w:rPr>
        <w:t>响应文件的开启时间及地点</w:t>
      </w:r>
      <w:bookmarkEnd w:id="45"/>
      <w:bookmarkEnd w:id="46"/>
    </w:p>
    <w:p w14:paraId="1443A2D4">
      <w:pPr>
        <w:widowControl/>
        <w:spacing w:line="360" w:lineRule="auto"/>
        <w:ind w:firstLine="420" w:firstLineChars="200"/>
        <w:jc w:val="left"/>
        <w:rPr>
          <w:rFonts w:hint="eastAsia"/>
          <w:kern w:val="0"/>
          <w:highlight w:val="none"/>
        </w:rPr>
      </w:pPr>
      <w:bookmarkStart w:id="47" w:name="_Toc12059"/>
      <w:bookmarkStart w:id="48" w:name="_Toc30918"/>
      <w:bookmarkStart w:id="49" w:name="_Toc20287"/>
      <w:bookmarkStart w:id="50" w:name="_Toc6523"/>
      <w:bookmarkStart w:id="51" w:name="_Toc29784"/>
      <w:bookmarkStart w:id="52" w:name="_Toc16669"/>
      <w:bookmarkStart w:id="53" w:name="_Toc23999"/>
      <w:r>
        <w:rPr>
          <w:rFonts w:hint="eastAsia"/>
          <w:kern w:val="0"/>
          <w:highlight w:val="none"/>
        </w:rPr>
        <w:t>1.时间：2024</w:t>
      </w:r>
      <w:r>
        <w:rPr>
          <w:rFonts w:hint="eastAsia" w:ascii="宋体"/>
          <w:kern w:val="0"/>
          <w:highlight w:val="none"/>
          <w:lang w:val="zh-CN"/>
        </w:rPr>
        <w:t>年</w:t>
      </w:r>
      <w:r>
        <w:rPr>
          <w:rFonts w:hint="eastAsia" w:ascii="宋体" w:eastAsia="宋体"/>
          <w:kern w:val="0"/>
          <w:highlight w:val="none"/>
          <w:lang w:val="en-US" w:eastAsia="zh-CN"/>
        </w:rPr>
        <w:t>09</w:t>
      </w:r>
      <w:r>
        <w:rPr>
          <w:rFonts w:hint="eastAsia" w:ascii="宋体"/>
          <w:kern w:val="0"/>
          <w:highlight w:val="none"/>
          <w:lang w:val="zh-CN"/>
        </w:rPr>
        <w:t>月</w:t>
      </w:r>
      <w:r>
        <w:rPr>
          <w:rFonts w:hint="eastAsia" w:ascii="宋体" w:eastAsia="宋体"/>
          <w:kern w:val="0"/>
          <w:highlight w:val="none"/>
          <w:lang w:val="en-US" w:eastAsia="zh-CN"/>
        </w:rPr>
        <w:t>09</w:t>
      </w:r>
      <w:r>
        <w:rPr>
          <w:rFonts w:hint="eastAsia" w:ascii="宋体"/>
          <w:kern w:val="0"/>
          <w:highlight w:val="none"/>
          <w:lang w:val="zh-CN"/>
        </w:rPr>
        <w:t>日</w:t>
      </w:r>
      <w:r>
        <w:rPr>
          <w:rFonts w:hint="eastAsia" w:ascii="宋体" w:eastAsia="宋体"/>
          <w:kern w:val="0"/>
          <w:highlight w:val="none"/>
          <w:lang w:val="en-US" w:eastAsia="zh-CN"/>
        </w:rPr>
        <w:t>14</w:t>
      </w:r>
      <w:r>
        <w:rPr>
          <w:rFonts w:hint="eastAsia" w:ascii="宋体"/>
          <w:kern w:val="0"/>
          <w:highlight w:val="none"/>
          <w:lang w:val="zh-CN"/>
        </w:rPr>
        <w:t>时</w:t>
      </w:r>
      <w:r>
        <w:rPr>
          <w:rFonts w:hint="eastAsia" w:ascii="宋体" w:eastAsia="宋体"/>
          <w:kern w:val="0"/>
          <w:highlight w:val="none"/>
          <w:lang w:val="en-US" w:eastAsia="zh-CN"/>
        </w:rPr>
        <w:t>00</w:t>
      </w:r>
      <w:r>
        <w:rPr>
          <w:rFonts w:hint="eastAsia" w:ascii="宋体"/>
          <w:kern w:val="0"/>
          <w:highlight w:val="none"/>
          <w:lang w:val="zh-CN"/>
        </w:rPr>
        <w:t>分</w:t>
      </w:r>
      <w:r>
        <w:rPr>
          <w:rFonts w:hint="eastAsia"/>
          <w:kern w:val="0"/>
          <w:highlight w:val="none"/>
        </w:rPr>
        <w:t>（北京时间）</w:t>
      </w:r>
    </w:p>
    <w:p w14:paraId="40015498">
      <w:pPr>
        <w:widowControl/>
        <w:spacing w:line="360" w:lineRule="auto"/>
        <w:ind w:firstLine="420" w:firstLineChars="200"/>
        <w:jc w:val="left"/>
        <w:rPr>
          <w:rFonts w:hint="eastAsia"/>
          <w:kern w:val="0"/>
          <w:highlight w:val="none"/>
          <w:lang w:val="zh-CN"/>
        </w:rPr>
      </w:pPr>
      <w:r>
        <w:rPr>
          <w:rFonts w:hint="eastAsia"/>
          <w:kern w:val="0"/>
          <w:highlight w:val="none"/>
        </w:rPr>
        <w:t>2.地点：本项目采用“远程不见面”开标方式，各供应商无须到达开标现场；供应商应当在磋商文件确定的磋商截止时间前，登录远程开标大厅的网址（http://js.etrading.cn/EpointBidOpening/bidopeninghallaction/hall/login），在线准时参加开标活动并进行响应文件解密、答疑澄清等。逾期解密或者没有准时在线参加开标活动导致的一切后果供应商自行承担。响应文件解密时间为30分钟，上传响应文件及解密的具体事宜请参见“新点电子交易平台恒信专区（http://hengxin.etrading.cn/）——操作指南——办事指南——</w:t>
      </w:r>
      <w:r>
        <w:rPr>
          <w:rFonts w:hint="eastAsia"/>
          <w:kern w:val="0"/>
          <w:highlight w:val="none"/>
        </w:rPr>
        <w:fldChar w:fldCharType="begin"/>
      </w:r>
      <w:r>
        <w:rPr>
          <w:rFonts w:hint="eastAsia"/>
          <w:kern w:val="0"/>
          <w:highlight w:val="none"/>
        </w:rPr>
        <w:instrText xml:space="preserve"> HYPERLINK "https://zhidao.bqpoint.com/epointknow2/bqepointknowquestion.html?producttype=1&amp;platformguid=703a6890-d458-43eb-bc32-c302d6d3c8dd&amp;areacode=000000&amp;CategoryCode=15&amp;QuestionGuid=bd94cf3f-40a9-40c5-8145-e92818991a11" </w:instrText>
      </w:r>
      <w:r>
        <w:rPr>
          <w:rFonts w:hint="eastAsia"/>
          <w:kern w:val="0"/>
          <w:highlight w:val="none"/>
        </w:rPr>
        <w:fldChar w:fldCharType="separate"/>
      </w:r>
      <w:r>
        <w:rPr>
          <w:rFonts w:hint="eastAsia"/>
          <w:kern w:val="0"/>
          <w:highlight w:val="none"/>
        </w:rPr>
        <w:t>新点电子交易操作指南</w:t>
      </w:r>
      <w:r>
        <w:rPr>
          <w:rFonts w:hint="eastAsia"/>
          <w:kern w:val="0"/>
          <w:highlight w:val="none"/>
        </w:rPr>
        <w:fldChar w:fldCharType="end"/>
      </w:r>
      <w:r>
        <w:rPr>
          <w:rFonts w:hint="eastAsia"/>
          <w:kern w:val="0"/>
          <w:highlight w:val="none"/>
        </w:rPr>
        <w:t>——新点电子交易平台操作培训视频。</w:t>
      </w:r>
    </w:p>
    <w:p w14:paraId="5ED5A841">
      <w:pPr>
        <w:pStyle w:val="3"/>
        <w:keepNext w:val="0"/>
        <w:keepLines w:val="0"/>
        <w:widowControl/>
        <w:topLinePunct w:val="0"/>
        <w:spacing w:line="360" w:lineRule="auto"/>
        <w:rPr>
          <w:rFonts w:hint="eastAsia"/>
          <w:sz w:val="21"/>
          <w:highlight w:val="none"/>
        </w:rPr>
      </w:pPr>
      <w:bookmarkStart w:id="54" w:name="_Toc24377"/>
      <w:bookmarkStart w:id="55" w:name="_Toc11596"/>
      <w:r>
        <w:rPr>
          <w:rFonts w:hint="eastAsia"/>
          <w:sz w:val="21"/>
          <w:highlight w:val="none"/>
          <w:shd w:val="clear" w:color="auto" w:fill="FFFFFF"/>
        </w:rPr>
        <w:t>六、发布公告的媒介及公告期限</w:t>
      </w:r>
      <w:bookmarkEnd w:id="47"/>
      <w:bookmarkEnd w:id="48"/>
      <w:bookmarkEnd w:id="49"/>
      <w:bookmarkEnd w:id="50"/>
      <w:bookmarkEnd w:id="51"/>
      <w:bookmarkEnd w:id="52"/>
      <w:bookmarkEnd w:id="53"/>
      <w:bookmarkEnd w:id="54"/>
      <w:bookmarkEnd w:id="55"/>
    </w:p>
    <w:p w14:paraId="755A3A68">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本次磋商公告在《中国招标投标公共服务平台》、《河南省电子招标投标公共服务平台》、《河南理工大学校园网》、《恒信咨询网》上发布，公告期限为五个工作日。</w:t>
      </w:r>
      <w:bookmarkStart w:id="56" w:name="_Toc35393626"/>
      <w:bookmarkStart w:id="57" w:name="_Toc35393795"/>
    </w:p>
    <w:bookmarkEnd w:id="56"/>
    <w:bookmarkEnd w:id="57"/>
    <w:p w14:paraId="3E1F924F">
      <w:pPr>
        <w:pStyle w:val="3"/>
        <w:keepNext w:val="0"/>
        <w:keepLines w:val="0"/>
        <w:widowControl/>
        <w:topLinePunct w:val="0"/>
        <w:spacing w:line="360" w:lineRule="auto"/>
        <w:rPr>
          <w:rFonts w:hint="eastAsia"/>
          <w:sz w:val="21"/>
          <w:highlight w:val="none"/>
        </w:rPr>
      </w:pPr>
      <w:bookmarkStart w:id="58" w:name="_Toc24274"/>
      <w:bookmarkStart w:id="59" w:name="_Toc27370"/>
      <w:bookmarkStart w:id="60" w:name="_Toc31928"/>
      <w:bookmarkStart w:id="61" w:name="_Toc3604"/>
      <w:bookmarkStart w:id="62" w:name="_Toc16291"/>
      <w:bookmarkStart w:id="63" w:name="_Toc4727"/>
      <w:bookmarkStart w:id="64" w:name="_Toc27284"/>
      <w:bookmarkStart w:id="65" w:name="_Toc8318"/>
      <w:bookmarkStart w:id="66" w:name="_Toc8915"/>
      <w:r>
        <w:rPr>
          <w:rFonts w:hint="eastAsia"/>
          <w:sz w:val="21"/>
          <w:highlight w:val="none"/>
          <w:shd w:val="clear" w:color="auto" w:fill="FFFFFF"/>
        </w:rPr>
        <w:t>七、</w:t>
      </w:r>
      <w:bookmarkEnd w:id="58"/>
      <w:bookmarkEnd w:id="59"/>
      <w:bookmarkEnd w:id="60"/>
      <w:bookmarkEnd w:id="61"/>
      <w:bookmarkEnd w:id="62"/>
      <w:r>
        <w:rPr>
          <w:rFonts w:hint="eastAsia"/>
          <w:sz w:val="21"/>
          <w:highlight w:val="none"/>
          <w:shd w:val="clear" w:color="auto" w:fill="FFFFFF"/>
        </w:rPr>
        <w:t>凡对本次招标提出询问，请按照以下方式联系</w:t>
      </w:r>
      <w:bookmarkEnd w:id="63"/>
      <w:bookmarkEnd w:id="64"/>
      <w:bookmarkEnd w:id="65"/>
      <w:bookmarkEnd w:id="66"/>
    </w:p>
    <w:p w14:paraId="037EA570">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1. 采购人信息</w:t>
      </w:r>
    </w:p>
    <w:p w14:paraId="48BDA0CE">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名称：河南理工大学</w:t>
      </w:r>
    </w:p>
    <w:p w14:paraId="2FE37948">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地址：河南省焦作市世纪大道2001号</w:t>
      </w:r>
    </w:p>
    <w:p w14:paraId="299104ED">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联系人：高老师、韩老师</w:t>
      </w:r>
    </w:p>
    <w:p w14:paraId="4D884423">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联系方式：0391-3987075</w:t>
      </w:r>
    </w:p>
    <w:p w14:paraId="5BC104F8">
      <w:pPr>
        <w:widowControl/>
        <w:numPr>
          <w:ilvl w:val="0"/>
          <w:numId w:val="1"/>
        </w:numPr>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采购代理机构信息（如有）</w:t>
      </w:r>
    </w:p>
    <w:p w14:paraId="1BAEE45A">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名称：恒信咨询管理有限公司</w:t>
      </w:r>
    </w:p>
    <w:p w14:paraId="2725C7D2">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地址：郑州市电厂路河南省国家大学科技园（东区）16号楼B座6楼</w:t>
      </w:r>
    </w:p>
    <w:p w14:paraId="1BAD65E7">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联系人：李罗丹、郭甜艳</w:t>
      </w:r>
    </w:p>
    <w:p w14:paraId="536CDE02">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联系方式：0371-86688491转622</w:t>
      </w:r>
    </w:p>
    <w:p w14:paraId="017F2999">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3.项目联系方式</w:t>
      </w:r>
    </w:p>
    <w:p w14:paraId="3D14A52E">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项目联系人：李罗丹、郭甜艳</w:t>
      </w:r>
    </w:p>
    <w:p w14:paraId="2A1EDFBE">
      <w:pPr>
        <w:widowControl/>
        <w:wordWrap w:val="0"/>
        <w:topLinePunct w:val="0"/>
        <w:spacing w:before="0" w:beforeAutospacing="0" w:after="0" w:afterAutospacing="0" w:line="360" w:lineRule="auto"/>
        <w:ind w:firstLine="420" w:firstLineChars="200"/>
        <w:jc w:val="left"/>
        <w:rPr>
          <w:highlight w:val="none"/>
        </w:rPr>
      </w:pPr>
      <w:r>
        <w:rPr>
          <w:rFonts w:hint="eastAsia" w:ascii="宋体" w:hAnsi="宋体" w:eastAsia="宋体" w:cs="宋体"/>
          <w:kern w:val="0"/>
          <w:sz w:val="21"/>
          <w:szCs w:val="21"/>
          <w:highlight w:val="none"/>
          <w:shd w:val="clear" w:color="auto" w:fill="FFFFFF"/>
          <w:lang w:val="en-US" w:eastAsia="zh-CN" w:bidi="ar-SA"/>
        </w:rPr>
        <w:t>联系方式：0371-86688491转622</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6A565"/>
    <w:multiLevelType w:val="singleLevel"/>
    <w:tmpl w:val="48F6A56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zgyM2Q2NzdkZDBiNWUxMDlkNDkzNTg0YTE2ZjYifQ=="/>
  </w:docVars>
  <w:rsids>
    <w:rsidRoot w:val="00000000"/>
    <w:rsid w:val="07B95863"/>
    <w:rsid w:val="21C228CE"/>
    <w:rsid w:val="31890F0C"/>
    <w:rsid w:val="456A4DC4"/>
    <w:rsid w:val="7234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3">
    <w:name w:val="heading 2"/>
    <w:basedOn w:val="1"/>
    <w:next w:val="1"/>
    <w:qFormat/>
    <w:uiPriority w:val="0"/>
    <w:pPr>
      <w:keepNext/>
      <w:keepLines/>
      <w:spacing w:line="416" w:lineRule="auto"/>
      <w:jc w:val="left"/>
      <w:outlineLvl w:val="1"/>
    </w:pPr>
    <w:rPr>
      <w:rFonts w:ascii="宋体" w:hAnsi="宋体" w:eastAsia="宋体" w:cs="宋体"/>
      <w:b/>
      <w:bCs/>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1"/>
      <w:szCs w:val="24"/>
      <w:lang w:val="en-US" w:eastAsia="zh-CN" w:bidi="ar-SA"/>
    </w:rPr>
  </w:style>
  <w:style w:type="paragraph" w:styleId="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3135</Words>
  <Characters>3787</Characters>
  <Lines>0</Lines>
  <Paragraphs>0</Paragraphs>
  <TotalTime>1</TotalTime>
  <ScaleCrop>false</ScaleCrop>
  <LinksUpToDate>false</LinksUpToDate>
  <CharactersWithSpaces>3799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2024-08-29T00:43:00Z</dcterms:created>
  <dc:creator>Administrator</dc:creator>
  <cp:lastModifiedBy>july</cp:lastModifiedBy>
  <dcterms:modified xsi:type="dcterms:W3CDTF">2024-08-29T08:57:12Z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66052117BAC542EC83B8BFA3779C3B0F_12</vt:lpwstr>
  </property>
</Properties>
</file>